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0B1B1D" w14:textId="10B7D4A0" w:rsidR="00FB1B77" w:rsidRDefault="00FB1B77" w:rsidP="005A16EF">
      <w:pPr>
        <w:jc w:val="both"/>
        <w:rPr>
          <w:rFonts w:asciiTheme="minorHAnsi" w:hAnsiTheme="minorHAnsi" w:cstheme="minorHAnsi"/>
          <w:sz w:val="22"/>
          <w:szCs w:val="22"/>
        </w:rPr>
      </w:pPr>
    </w:p>
    <w:p w14:paraId="7764AA54" w14:textId="460555C4" w:rsidR="005A16EF" w:rsidRDefault="005A16EF" w:rsidP="005A16EF">
      <w:pPr>
        <w:jc w:val="both"/>
        <w:rPr>
          <w:rFonts w:asciiTheme="minorHAnsi" w:hAnsiTheme="minorHAnsi" w:cstheme="minorHAnsi"/>
          <w:sz w:val="22"/>
          <w:szCs w:val="22"/>
        </w:rPr>
      </w:pPr>
    </w:p>
    <w:p w14:paraId="53831A59" w14:textId="77777777" w:rsidR="00430B1A" w:rsidRPr="00430B1A" w:rsidRDefault="00430B1A" w:rsidP="00430B1A">
      <w:pPr>
        <w:jc w:val="both"/>
        <w:rPr>
          <w:rFonts w:asciiTheme="minorHAnsi" w:hAnsiTheme="minorHAnsi" w:cstheme="minorHAnsi"/>
          <w:b/>
          <w:bCs/>
          <w:color w:val="1F497D" w:themeColor="text2"/>
          <w:sz w:val="22"/>
          <w:szCs w:val="22"/>
        </w:rPr>
      </w:pPr>
      <w:r w:rsidRPr="00430B1A">
        <w:rPr>
          <w:rFonts w:asciiTheme="minorHAnsi" w:hAnsiTheme="minorHAnsi" w:cstheme="minorHAnsi"/>
          <w:b/>
          <w:bCs/>
          <w:color w:val="1F497D" w:themeColor="text2"/>
          <w:sz w:val="22"/>
          <w:szCs w:val="22"/>
        </w:rPr>
        <w:t>1. Présentation</w:t>
      </w:r>
    </w:p>
    <w:p w14:paraId="26BFB369" w14:textId="6920D82B" w:rsidR="007D1216" w:rsidRDefault="00430B1A" w:rsidP="00430B1A">
      <w:pPr>
        <w:jc w:val="both"/>
        <w:rPr>
          <w:rFonts w:asciiTheme="minorHAnsi" w:hAnsiTheme="minorHAnsi" w:cstheme="minorHAnsi"/>
          <w:sz w:val="22"/>
          <w:szCs w:val="22"/>
        </w:rPr>
      </w:pPr>
      <w:r w:rsidRPr="00430B1A">
        <w:rPr>
          <w:rFonts w:asciiTheme="minorHAnsi" w:hAnsiTheme="minorHAnsi" w:cstheme="minorHAnsi"/>
          <w:sz w:val="22"/>
          <w:szCs w:val="22"/>
        </w:rPr>
        <w:t>Tissons la Solidarité est un organisme de formation professionnelle dont le siège social est établi 10</w:t>
      </w:r>
      <w:r w:rsidR="0030310D">
        <w:rPr>
          <w:rFonts w:asciiTheme="minorHAnsi" w:hAnsiTheme="minorHAnsi" w:cstheme="minorHAnsi"/>
          <w:sz w:val="22"/>
          <w:szCs w:val="22"/>
        </w:rPr>
        <w:t>6</w:t>
      </w:r>
      <w:r w:rsidRPr="00430B1A">
        <w:rPr>
          <w:rFonts w:asciiTheme="minorHAnsi" w:hAnsiTheme="minorHAnsi" w:cstheme="minorHAnsi"/>
          <w:sz w:val="22"/>
          <w:szCs w:val="22"/>
        </w:rPr>
        <w:t xml:space="preserve"> rue du bac 75007 Paris (France). Tissons la Solidarité développe, propose et dispense des formations en présentiel</w:t>
      </w:r>
      <w:r w:rsidR="007D1216">
        <w:rPr>
          <w:rFonts w:asciiTheme="minorHAnsi" w:hAnsiTheme="minorHAnsi" w:cstheme="minorHAnsi"/>
          <w:sz w:val="22"/>
          <w:szCs w:val="22"/>
        </w:rPr>
        <w:t>.</w:t>
      </w:r>
    </w:p>
    <w:p w14:paraId="55B8280E" w14:textId="23527DD1" w:rsidR="00430B1A" w:rsidRDefault="007D1216" w:rsidP="00430B1A">
      <w:pPr>
        <w:jc w:val="both"/>
        <w:rPr>
          <w:rFonts w:asciiTheme="minorHAnsi" w:hAnsiTheme="minorHAnsi" w:cstheme="minorHAnsi"/>
          <w:sz w:val="22"/>
          <w:szCs w:val="22"/>
        </w:rPr>
      </w:pPr>
      <w:r>
        <w:rPr>
          <w:rFonts w:asciiTheme="minorHAnsi" w:hAnsiTheme="minorHAnsi" w:cstheme="minorHAnsi"/>
          <w:sz w:val="22"/>
          <w:szCs w:val="22"/>
        </w:rPr>
        <w:t>T</w:t>
      </w:r>
      <w:r w:rsidR="00430B1A" w:rsidRPr="00430B1A">
        <w:rPr>
          <w:rFonts w:asciiTheme="minorHAnsi" w:hAnsiTheme="minorHAnsi" w:cstheme="minorHAnsi"/>
          <w:sz w:val="22"/>
          <w:szCs w:val="22"/>
        </w:rPr>
        <w:t>issons la Solidarité réalise également des études et du conseil opérationnel aux entreprises.</w:t>
      </w:r>
    </w:p>
    <w:p w14:paraId="2ADAC53B" w14:textId="25CD4559" w:rsidR="00D76B30" w:rsidRDefault="00D76B30" w:rsidP="00430B1A">
      <w:pPr>
        <w:jc w:val="both"/>
        <w:rPr>
          <w:rFonts w:asciiTheme="minorHAnsi" w:hAnsiTheme="minorHAnsi" w:cstheme="minorHAnsi"/>
          <w:sz w:val="22"/>
          <w:szCs w:val="22"/>
        </w:rPr>
      </w:pPr>
    </w:p>
    <w:p w14:paraId="49964986" w14:textId="5CE0E9A4" w:rsidR="00D76B30" w:rsidRPr="00D76B30" w:rsidRDefault="00D76B30" w:rsidP="00D76B30">
      <w:pPr>
        <w:jc w:val="both"/>
        <w:rPr>
          <w:rFonts w:asciiTheme="minorHAnsi" w:hAnsiTheme="minorHAnsi" w:cstheme="minorHAnsi"/>
          <w:b/>
          <w:bCs/>
          <w:color w:val="1F497D" w:themeColor="text2"/>
          <w:sz w:val="22"/>
          <w:szCs w:val="22"/>
        </w:rPr>
      </w:pPr>
      <w:r w:rsidRPr="00D76B30">
        <w:rPr>
          <w:rFonts w:asciiTheme="minorHAnsi" w:hAnsiTheme="minorHAnsi" w:cstheme="minorHAnsi"/>
          <w:b/>
          <w:bCs/>
          <w:color w:val="1F497D" w:themeColor="text2"/>
          <w:sz w:val="22"/>
          <w:szCs w:val="22"/>
        </w:rPr>
        <w:t>2.</w:t>
      </w:r>
      <w:r>
        <w:rPr>
          <w:rFonts w:asciiTheme="minorHAnsi" w:hAnsiTheme="minorHAnsi" w:cstheme="minorHAnsi"/>
          <w:b/>
          <w:bCs/>
          <w:color w:val="1F497D" w:themeColor="text2"/>
          <w:sz w:val="22"/>
          <w:szCs w:val="22"/>
        </w:rPr>
        <w:t xml:space="preserve"> </w:t>
      </w:r>
      <w:r w:rsidRPr="00D76B30">
        <w:rPr>
          <w:rFonts w:asciiTheme="minorHAnsi" w:hAnsiTheme="minorHAnsi" w:cstheme="minorHAnsi"/>
          <w:b/>
          <w:bCs/>
          <w:color w:val="1F497D" w:themeColor="text2"/>
          <w:sz w:val="22"/>
          <w:szCs w:val="22"/>
        </w:rPr>
        <w:t>Objet</w:t>
      </w:r>
    </w:p>
    <w:p w14:paraId="0DFE8815" w14:textId="6528F226" w:rsidR="00D76B30" w:rsidRPr="00D76B30" w:rsidRDefault="00D76B30" w:rsidP="00D76B30">
      <w:pPr>
        <w:jc w:val="both"/>
        <w:rPr>
          <w:rFonts w:asciiTheme="minorHAnsi" w:hAnsiTheme="minorHAnsi" w:cstheme="minorHAnsi"/>
          <w:sz w:val="22"/>
          <w:szCs w:val="22"/>
        </w:rPr>
      </w:pPr>
      <w:r w:rsidRPr="00D76B30">
        <w:rPr>
          <w:rFonts w:asciiTheme="minorHAnsi" w:hAnsiTheme="minorHAnsi" w:cstheme="minorHAnsi"/>
          <w:sz w:val="22"/>
          <w:szCs w:val="22"/>
        </w:rPr>
        <w:t>Les présentes conditions générales de vente (ci</w:t>
      </w:r>
      <w:r>
        <w:rPr>
          <w:rFonts w:asciiTheme="minorHAnsi" w:hAnsiTheme="minorHAnsi" w:cstheme="minorHAnsi"/>
          <w:sz w:val="22"/>
          <w:szCs w:val="22"/>
        </w:rPr>
        <w:t>-</w:t>
      </w:r>
      <w:r w:rsidRPr="00D76B30">
        <w:rPr>
          <w:rFonts w:asciiTheme="minorHAnsi" w:hAnsiTheme="minorHAnsi" w:cstheme="minorHAnsi"/>
          <w:sz w:val="22"/>
          <w:szCs w:val="22"/>
        </w:rPr>
        <w:t>après les « CGV ») s’appliquent à toutes les prestations de Tissons La Solidarité relatives à des commandes</w:t>
      </w:r>
      <w:r>
        <w:rPr>
          <w:rFonts w:asciiTheme="minorHAnsi" w:hAnsiTheme="minorHAnsi" w:cstheme="minorHAnsi"/>
          <w:sz w:val="22"/>
          <w:szCs w:val="22"/>
        </w:rPr>
        <w:t xml:space="preserve"> </w:t>
      </w:r>
      <w:r w:rsidRPr="00D76B30">
        <w:rPr>
          <w:rFonts w:asciiTheme="minorHAnsi" w:hAnsiTheme="minorHAnsi" w:cstheme="minorHAnsi"/>
          <w:sz w:val="22"/>
          <w:szCs w:val="22"/>
        </w:rPr>
        <w:t xml:space="preserve">passées auprès de Tissons La Solidarité par tout client professionnel (ci-après « le Client »). Le fait de passer commande implique l’adhésion entière et sans réserve du Client aux présentes CGV. Toute condition contraire et notamment toute condition générale ou particulière opposée par le Client ne peut, sauf acceptation formelle et écrite de Tissons La Solidarité, prévaloir sur les présentes CGV et ce, quel que soit le moment où elle aura pu être portée à sa connaissance. Le fait que Tissons La Solidarité ne se prévale pas à un moment donné de l’une quelconque des présentes CGV ne peut être interprété comme valant renonciation à s’en prévaloir ultérieurement. </w:t>
      </w:r>
    </w:p>
    <w:p w14:paraId="4EEA23CC" w14:textId="453BA139" w:rsidR="00D76B30" w:rsidRDefault="00D76B30" w:rsidP="00D76B30">
      <w:pPr>
        <w:jc w:val="both"/>
        <w:rPr>
          <w:rFonts w:asciiTheme="minorHAnsi" w:hAnsiTheme="minorHAnsi" w:cstheme="minorHAnsi"/>
          <w:sz w:val="22"/>
          <w:szCs w:val="22"/>
        </w:rPr>
      </w:pPr>
      <w:r w:rsidRPr="00D76B30">
        <w:rPr>
          <w:rFonts w:asciiTheme="minorHAnsi" w:hAnsiTheme="minorHAnsi" w:cstheme="minorHAnsi"/>
          <w:sz w:val="22"/>
          <w:szCs w:val="22"/>
        </w:rPr>
        <w:t>Le Client se porte fort du respect des présentes CGV par l’ensemble de ses salariés, préposés et agents. Le Client reconnaît également que, préalablement à toute commande, il a bénéficié des informations et conseils suffisants de la part de Tissons La Solidarité, lui permettant de s’assurer de l’adéquation de l’</w:t>
      </w:r>
      <w:r w:rsidR="007D1216">
        <w:rPr>
          <w:rFonts w:asciiTheme="minorHAnsi" w:hAnsiTheme="minorHAnsi" w:cstheme="minorHAnsi"/>
          <w:sz w:val="22"/>
          <w:szCs w:val="22"/>
        </w:rPr>
        <w:t>o</w:t>
      </w:r>
      <w:r w:rsidRPr="00D76B30">
        <w:rPr>
          <w:rFonts w:asciiTheme="minorHAnsi" w:hAnsiTheme="minorHAnsi" w:cstheme="minorHAnsi"/>
          <w:sz w:val="22"/>
          <w:szCs w:val="22"/>
        </w:rPr>
        <w:t>ffre de services à ses besoins.</w:t>
      </w:r>
    </w:p>
    <w:p w14:paraId="0A3D3A13" w14:textId="69E99503" w:rsidR="00D76B30" w:rsidRDefault="00D76B30" w:rsidP="00D76B30">
      <w:pPr>
        <w:jc w:val="both"/>
        <w:rPr>
          <w:rFonts w:asciiTheme="minorHAnsi" w:hAnsiTheme="minorHAnsi" w:cstheme="minorHAnsi"/>
          <w:sz w:val="22"/>
          <w:szCs w:val="22"/>
        </w:rPr>
      </w:pPr>
    </w:p>
    <w:p w14:paraId="2E7E7A62" w14:textId="2A79FD2E" w:rsidR="00D76B30" w:rsidRDefault="00D76B30" w:rsidP="00D76B30">
      <w:pPr>
        <w:jc w:val="both"/>
        <w:rPr>
          <w:rFonts w:asciiTheme="minorHAnsi" w:hAnsiTheme="minorHAnsi" w:cstheme="minorHAnsi"/>
          <w:sz w:val="22"/>
          <w:szCs w:val="22"/>
        </w:rPr>
      </w:pPr>
      <w:r w:rsidRPr="00D76B30">
        <w:rPr>
          <w:rFonts w:asciiTheme="minorHAnsi" w:hAnsiTheme="minorHAnsi" w:cstheme="minorHAnsi"/>
          <w:b/>
          <w:bCs/>
          <w:color w:val="1F497D" w:themeColor="text2"/>
          <w:sz w:val="22"/>
          <w:szCs w:val="22"/>
        </w:rPr>
        <w:t>3. E</w:t>
      </w:r>
      <w:r>
        <w:rPr>
          <w:rFonts w:asciiTheme="minorHAnsi" w:hAnsiTheme="minorHAnsi" w:cstheme="minorHAnsi"/>
          <w:b/>
          <w:bCs/>
          <w:color w:val="1F497D" w:themeColor="text2"/>
          <w:sz w:val="22"/>
          <w:szCs w:val="22"/>
        </w:rPr>
        <w:t>tude et conseil opérationnel</w:t>
      </w:r>
      <w:r w:rsidRPr="00D76B30">
        <w:rPr>
          <w:rFonts w:asciiTheme="minorHAnsi" w:hAnsiTheme="minorHAnsi" w:cstheme="minorHAnsi"/>
          <w:color w:val="1F497D" w:themeColor="text2"/>
          <w:sz w:val="22"/>
          <w:szCs w:val="22"/>
        </w:rPr>
        <w:t xml:space="preserve"> </w:t>
      </w:r>
    </w:p>
    <w:p w14:paraId="41067113" w14:textId="1BA4DC9A" w:rsidR="00D76B30" w:rsidRDefault="00D76B30" w:rsidP="00D76B30">
      <w:pPr>
        <w:jc w:val="both"/>
        <w:rPr>
          <w:rFonts w:asciiTheme="minorHAnsi" w:hAnsiTheme="minorHAnsi" w:cstheme="minorHAnsi"/>
          <w:sz w:val="22"/>
          <w:szCs w:val="22"/>
        </w:rPr>
      </w:pPr>
      <w:r w:rsidRPr="00D76B30">
        <w:rPr>
          <w:rFonts w:asciiTheme="minorHAnsi" w:hAnsiTheme="minorHAnsi" w:cstheme="minorHAnsi"/>
          <w:sz w:val="22"/>
          <w:szCs w:val="22"/>
        </w:rPr>
        <w:t>Toute prestation d’étude et de conseil opérationnel fait l’objet d’une proposition commerciale et financière établie par Tissons la Solidarité. En cas d’acceptation par le Client, un acompte minimum de 20% du coût total de la prestation sera versé par le Client. Pour la réalisation des missions d’études et de conseil opérationnel,  Tissons la Solidarité facture le temps des consultants consacré à la mission, soit en fonction d’un prix par jour d’intervention, soit au forfait</w:t>
      </w:r>
      <w:r w:rsidR="00AB5E1D">
        <w:rPr>
          <w:rFonts w:asciiTheme="minorHAnsi" w:hAnsiTheme="minorHAnsi" w:cstheme="minorHAnsi"/>
          <w:sz w:val="22"/>
          <w:szCs w:val="22"/>
        </w:rPr>
        <w:t xml:space="preserve">. </w:t>
      </w:r>
    </w:p>
    <w:p w14:paraId="5374990C" w14:textId="3B2046F6" w:rsidR="00D76B30" w:rsidRDefault="00D76B30" w:rsidP="00D76B30">
      <w:pPr>
        <w:jc w:val="both"/>
        <w:rPr>
          <w:rFonts w:asciiTheme="minorHAnsi" w:hAnsiTheme="minorHAnsi" w:cstheme="minorHAnsi"/>
          <w:sz w:val="22"/>
          <w:szCs w:val="22"/>
        </w:rPr>
      </w:pPr>
    </w:p>
    <w:p w14:paraId="06D552BA" w14:textId="03870BAB" w:rsidR="00D76B30" w:rsidRPr="00D76B30" w:rsidRDefault="00D76B30" w:rsidP="00D76B30">
      <w:pPr>
        <w:jc w:val="both"/>
        <w:rPr>
          <w:rFonts w:asciiTheme="minorHAnsi" w:hAnsiTheme="minorHAnsi" w:cstheme="minorHAnsi"/>
          <w:b/>
          <w:bCs/>
          <w:color w:val="1F497D" w:themeColor="text2"/>
          <w:sz w:val="22"/>
          <w:szCs w:val="22"/>
        </w:rPr>
      </w:pPr>
      <w:r w:rsidRPr="00D76B30">
        <w:rPr>
          <w:rFonts w:asciiTheme="minorHAnsi" w:hAnsiTheme="minorHAnsi" w:cstheme="minorHAnsi"/>
          <w:b/>
          <w:bCs/>
          <w:color w:val="1F497D" w:themeColor="text2"/>
          <w:sz w:val="22"/>
          <w:szCs w:val="22"/>
        </w:rPr>
        <w:t>4. Formation</w:t>
      </w:r>
      <w:r>
        <w:rPr>
          <w:rFonts w:asciiTheme="minorHAnsi" w:hAnsiTheme="minorHAnsi" w:cstheme="minorHAnsi"/>
          <w:b/>
          <w:bCs/>
          <w:color w:val="1F497D" w:themeColor="text2"/>
          <w:sz w:val="22"/>
          <w:szCs w:val="22"/>
        </w:rPr>
        <w:t xml:space="preserve">s en présentiel </w:t>
      </w:r>
    </w:p>
    <w:p w14:paraId="220B86CA" w14:textId="487BB5F9" w:rsidR="00D76B30" w:rsidRDefault="00D76B30" w:rsidP="00D76B30">
      <w:pPr>
        <w:jc w:val="both"/>
        <w:rPr>
          <w:rFonts w:asciiTheme="minorHAnsi" w:hAnsiTheme="minorHAnsi" w:cstheme="minorHAnsi"/>
          <w:sz w:val="22"/>
          <w:szCs w:val="22"/>
        </w:rPr>
      </w:pPr>
      <w:r w:rsidRPr="00D76B30">
        <w:rPr>
          <w:rFonts w:asciiTheme="minorHAnsi" w:hAnsiTheme="minorHAnsi" w:cstheme="minorHAnsi"/>
          <w:sz w:val="22"/>
          <w:szCs w:val="22"/>
        </w:rPr>
        <w:t xml:space="preserve">4.1 Descriptif </w:t>
      </w:r>
      <w:r w:rsidR="00056ABD">
        <w:rPr>
          <w:rFonts w:asciiTheme="minorHAnsi" w:hAnsiTheme="minorHAnsi" w:cstheme="minorHAnsi"/>
          <w:sz w:val="22"/>
          <w:szCs w:val="22"/>
        </w:rPr>
        <w:t xml:space="preserve">formation en présentiel </w:t>
      </w:r>
    </w:p>
    <w:p w14:paraId="238ED6B3" w14:textId="1EAFD212" w:rsidR="00D76B30" w:rsidRDefault="00D76B30" w:rsidP="00D76B30">
      <w:pPr>
        <w:jc w:val="both"/>
        <w:rPr>
          <w:rFonts w:asciiTheme="minorHAnsi" w:hAnsiTheme="minorHAnsi" w:cstheme="minorHAnsi"/>
          <w:sz w:val="22"/>
          <w:szCs w:val="22"/>
        </w:rPr>
      </w:pPr>
      <w:r w:rsidRPr="00D76B30">
        <w:rPr>
          <w:rFonts w:asciiTheme="minorHAnsi" w:hAnsiTheme="minorHAnsi" w:cstheme="minorHAnsi"/>
          <w:sz w:val="22"/>
          <w:szCs w:val="22"/>
        </w:rPr>
        <w:t xml:space="preserve">Les dispositions du présent article concernent les formations, longues ou courtes, disponibles </w:t>
      </w:r>
      <w:r>
        <w:rPr>
          <w:rFonts w:asciiTheme="minorHAnsi" w:hAnsiTheme="minorHAnsi" w:cstheme="minorHAnsi"/>
          <w:sz w:val="22"/>
          <w:szCs w:val="22"/>
        </w:rPr>
        <w:t>dans l’offre de Tissons la Solidarité</w:t>
      </w:r>
      <w:r w:rsidRPr="00D76B30">
        <w:rPr>
          <w:rFonts w:asciiTheme="minorHAnsi" w:hAnsiTheme="minorHAnsi" w:cstheme="minorHAnsi"/>
          <w:sz w:val="22"/>
          <w:szCs w:val="22"/>
        </w:rPr>
        <w:t xml:space="preserve"> et réalisées dans </w:t>
      </w:r>
      <w:r>
        <w:rPr>
          <w:rFonts w:asciiTheme="minorHAnsi" w:hAnsiTheme="minorHAnsi" w:cstheme="minorHAnsi"/>
          <w:sz w:val="22"/>
          <w:szCs w:val="22"/>
        </w:rPr>
        <w:t>d</w:t>
      </w:r>
      <w:r w:rsidRPr="00D76B30">
        <w:rPr>
          <w:rFonts w:asciiTheme="minorHAnsi" w:hAnsiTheme="minorHAnsi" w:cstheme="minorHAnsi"/>
          <w:sz w:val="22"/>
          <w:szCs w:val="22"/>
        </w:rPr>
        <w:t>es locaux</w:t>
      </w:r>
      <w:r w:rsidR="006E53CA">
        <w:rPr>
          <w:rFonts w:asciiTheme="minorHAnsi" w:hAnsiTheme="minorHAnsi" w:cstheme="minorHAnsi"/>
          <w:sz w:val="22"/>
          <w:szCs w:val="22"/>
        </w:rPr>
        <w:t xml:space="preserve"> </w:t>
      </w:r>
      <w:r w:rsidRPr="00D76B30">
        <w:rPr>
          <w:rFonts w:asciiTheme="minorHAnsi" w:hAnsiTheme="minorHAnsi" w:cstheme="minorHAnsi"/>
          <w:sz w:val="22"/>
          <w:szCs w:val="22"/>
        </w:rPr>
        <w:t>mis à disposition</w:t>
      </w:r>
      <w:r w:rsidR="006E53CA">
        <w:rPr>
          <w:rFonts w:asciiTheme="minorHAnsi" w:hAnsiTheme="minorHAnsi" w:cstheme="minorHAnsi"/>
          <w:sz w:val="22"/>
          <w:szCs w:val="22"/>
        </w:rPr>
        <w:t xml:space="preserve"> par le client.</w:t>
      </w:r>
    </w:p>
    <w:p w14:paraId="7DD11A35" w14:textId="70B7DC9E" w:rsidR="00D76B30" w:rsidRDefault="00D76B30" w:rsidP="00D76B30">
      <w:pPr>
        <w:jc w:val="both"/>
        <w:rPr>
          <w:rFonts w:asciiTheme="minorHAnsi" w:hAnsiTheme="minorHAnsi" w:cstheme="minorHAnsi"/>
          <w:sz w:val="22"/>
          <w:szCs w:val="22"/>
        </w:rPr>
      </w:pPr>
      <w:r w:rsidRPr="00D76B30">
        <w:rPr>
          <w:rFonts w:asciiTheme="minorHAnsi" w:hAnsiTheme="minorHAnsi" w:cstheme="minorHAnsi"/>
          <w:sz w:val="22"/>
          <w:szCs w:val="22"/>
        </w:rPr>
        <w:t>4.</w:t>
      </w:r>
      <w:r w:rsidR="00056ABD">
        <w:rPr>
          <w:rFonts w:asciiTheme="minorHAnsi" w:hAnsiTheme="minorHAnsi" w:cstheme="minorHAnsi"/>
          <w:sz w:val="22"/>
          <w:szCs w:val="22"/>
        </w:rPr>
        <w:t>2</w:t>
      </w:r>
      <w:r w:rsidRPr="00D76B30">
        <w:rPr>
          <w:rFonts w:asciiTheme="minorHAnsi" w:hAnsiTheme="minorHAnsi" w:cstheme="minorHAnsi"/>
          <w:sz w:val="22"/>
          <w:szCs w:val="22"/>
        </w:rPr>
        <w:t xml:space="preserve"> Conditions financières</w:t>
      </w:r>
    </w:p>
    <w:p w14:paraId="6D87644D" w14:textId="06C9113A" w:rsidR="006E53CA" w:rsidRDefault="006E53CA" w:rsidP="00D76B30">
      <w:pPr>
        <w:jc w:val="both"/>
        <w:rPr>
          <w:rFonts w:asciiTheme="minorHAnsi" w:hAnsiTheme="minorHAnsi" w:cstheme="minorHAnsi"/>
          <w:sz w:val="22"/>
          <w:szCs w:val="22"/>
        </w:rPr>
      </w:pPr>
      <w:r w:rsidRPr="006E53CA">
        <w:rPr>
          <w:rFonts w:asciiTheme="minorHAnsi" w:hAnsiTheme="minorHAnsi" w:cstheme="minorHAnsi"/>
          <w:sz w:val="22"/>
          <w:szCs w:val="22"/>
        </w:rPr>
        <w:t>Toute formation fera préalablement l’objet d’une proposition commerciale et financière par</w:t>
      </w:r>
      <w:r>
        <w:rPr>
          <w:rFonts w:asciiTheme="minorHAnsi" w:hAnsiTheme="minorHAnsi" w:cstheme="minorHAnsi"/>
          <w:sz w:val="22"/>
          <w:szCs w:val="22"/>
        </w:rPr>
        <w:t xml:space="preserve"> </w:t>
      </w:r>
      <w:r w:rsidRPr="006E53CA">
        <w:rPr>
          <w:rFonts w:asciiTheme="minorHAnsi" w:hAnsiTheme="minorHAnsi" w:cstheme="minorHAnsi"/>
          <w:sz w:val="22"/>
          <w:szCs w:val="22"/>
        </w:rPr>
        <w:t>Tissons la Solidarité</w:t>
      </w:r>
      <w:r>
        <w:rPr>
          <w:rFonts w:asciiTheme="minorHAnsi" w:hAnsiTheme="minorHAnsi" w:cstheme="minorHAnsi"/>
          <w:sz w:val="22"/>
          <w:szCs w:val="22"/>
        </w:rPr>
        <w:t>.</w:t>
      </w:r>
    </w:p>
    <w:p w14:paraId="227CAEC1" w14:textId="3F19FD6A" w:rsidR="006E53CA" w:rsidRDefault="00D76B30" w:rsidP="00D76B30">
      <w:pPr>
        <w:jc w:val="both"/>
        <w:rPr>
          <w:rFonts w:asciiTheme="minorHAnsi" w:hAnsiTheme="minorHAnsi" w:cstheme="minorHAnsi"/>
          <w:sz w:val="22"/>
          <w:szCs w:val="22"/>
        </w:rPr>
      </w:pPr>
      <w:r w:rsidRPr="00D76B30">
        <w:rPr>
          <w:rFonts w:asciiTheme="minorHAnsi" w:hAnsiTheme="minorHAnsi" w:cstheme="minorHAnsi"/>
          <w:sz w:val="22"/>
          <w:szCs w:val="22"/>
        </w:rPr>
        <w:t>Le règlement du prix de la formation est à effectuer</w:t>
      </w:r>
      <w:r>
        <w:rPr>
          <w:rFonts w:asciiTheme="minorHAnsi" w:hAnsiTheme="minorHAnsi" w:cstheme="minorHAnsi"/>
          <w:sz w:val="22"/>
          <w:szCs w:val="22"/>
        </w:rPr>
        <w:t xml:space="preserve"> </w:t>
      </w:r>
      <w:r w:rsidRPr="00D76B30">
        <w:rPr>
          <w:rFonts w:asciiTheme="minorHAnsi" w:hAnsiTheme="minorHAnsi" w:cstheme="minorHAnsi"/>
          <w:sz w:val="22"/>
          <w:szCs w:val="22"/>
        </w:rPr>
        <w:t xml:space="preserve">à l’ordre de </w:t>
      </w:r>
      <w:bookmarkStart w:id="0" w:name="_Hlk69217377"/>
      <w:r w:rsidR="006E53CA">
        <w:rPr>
          <w:rFonts w:asciiTheme="minorHAnsi" w:hAnsiTheme="minorHAnsi" w:cstheme="minorHAnsi"/>
          <w:sz w:val="22"/>
          <w:szCs w:val="22"/>
        </w:rPr>
        <w:t>Tissons la Solidarité</w:t>
      </w:r>
      <w:bookmarkEnd w:id="0"/>
      <w:r w:rsidRPr="00D76B30">
        <w:rPr>
          <w:rFonts w:asciiTheme="minorHAnsi" w:hAnsiTheme="minorHAnsi" w:cstheme="minorHAnsi"/>
          <w:sz w:val="22"/>
          <w:szCs w:val="22"/>
        </w:rPr>
        <w:t xml:space="preserve">. Tous les prix sont indiqués </w:t>
      </w:r>
      <w:r w:rsidR="00AB5E1D">
        <w:rPr>
          <w:rFonts w:asciiTheme="minorHAnsi" w:hAnsiTheme="minorHAnsi" w:cstheme="minorHAnsi"/>
          <w:sz w:val="22"/>
          <w:szCs w:val="22"/>
        </w:rPr>
        <w:t>net de taxes</w:t>
      </w:r>
      <w:r w:rsidR="006E53CA">
        <w:rPr>
          <w:rFonts w:asciiTheme="minorHAnsi" w:hAnsiTheme="minorHAnsi" w:cstheme="minorHAnsi"/>
          <w:sz w:val="22"/>
          <w:szCs w:val="22"/>
        </w:rPr>
        <w:t xml:space="preserve">. </w:t>
      </w:r>
      <w:r w:rsidRPr="00D76B30">
        <w:rPr>
          <w:rFonts w:asciiTheme="minorHAnsi" w:hAnsiTheme="minorHAnsi" w:cstheme="minorHAnsi"/>
          <w:sz w:val="22"/>
          <w:szCs w:val="22"/>
        </w:rPr>
        <w:t>Les repas ne sont pas compris dans le prix de la formation, ils sont optionnels et sont directement facturés au Client qui se charge, le cas échéant, d’en obtenir le remboursement auprès de son OPC</w:t>
      </w:r>
      <w:r w:rsidR="006E53CA">
        <w:rPr>
          <w:rFonts w:asciiTheme="minorHAnsi" w:hAnsiTheme="minorHAnsi" w:cstheme="minorHAnsi"/>
          <w:sz w:val="22"/>
          <w:szCs w:val="22"/>
        </w:rPr>
        <w:t>O.</w:t>
      </w:r>
    </w:p>
    <w:p w14:paraId="2617144D" w14:textId="4B653543" w:rsidR="006E53CA" w:rsidRDefault="00D76B30" w:rsidP="00D76B30">
      <w:pPr>
        <w:jc w:val="both"/>
        <w:rPr>
          <w:rFonts w:asciiTheme="minorHAnsi" w:hAnsiTheme="minorHAnsi" w:cstheme="minorHAnsi"/>
          <w:sz w:val="22"/>
          <w:szCs w:val="22"/>
        </w:rPr>
      </w:pPr>
      <w:r w:rsidRPr="00D76B30">
        <w:rPr>
          <w:rFonts w:asciiTheme="minorHAnsi" w:hAnsiTheme="minorHAnsi" w:cstheme="minorHAnsi"/>
          <w:sz w:val="22"/>
          <w:szCs w:val="22"/>
        </w:rPr>
        <w:t>4.</w:t>
      </w:r>
      <w:r w:rsidR="00056ABD">
        <w:rPr>
          <w:rFonts w:asciiTheme="minorHAnsi" w:hAnsiTheme="minorHAnsi" w:cstheme="minorHAnsi"/>
          <w:sz w:val="22"/>
          <w:szCs w:val="22"/>
        </w:rPr>
        <w:t>3</w:t>
      </w:r>
      <w:r w:rsidRPr="00D76B30">
        <w:rPr>
          <w:rFonts w:asciiTheme="minorHAnsi" w:hAnsiTheme="minorHAnsi" w:cstheme="minorHAnsi"/>
          <w:sz w:val="22"/>
          <w:szCs w:val="22"/>
        </w:rPr>
        <w:t xml:space="preserve"> Remplacement d’un participant </w:t>
      </w:r>
    </w:p>
    <w:p w14:paraId="0906AFE9" w14:textId="6AA69690" w:rsidR="006E53CA" w:rsidRDefault="006E53CA" w:rsidP="00D76B30">
      <w:pPr>
        <w:jc w:val="both"/>
        <w:rPr>
          <w:rFonts w:asciiTheme="minorHAnsi" w:hAnsiTheme="minorHAnsi" w:cstheme="minorHAnsi"/>
          <w:sz w:val="22"/>
          <w:szCs w:val="22"/>
        </w:rPr>
      </w:pPr>
      <w:r w:rsidRPr="006E53CA">
        <w:rPr>
          <w:rFonts w:asciiTheme="minorHAnsi" w:hAnsiTheme="minorHAnsi" w:cstheme="minorHAnsi"/>
          <w:sz w:val="22"/>
          <w:szCs w:val="22"/>
        </w:rPr>
        <w:t xml:space="preserve">Tissons la Solidarité </w:t>
      </w:r>
      <w:r w:rsidR="00D76B30" w:rsidRPr="00D76B30">
        <w:rPr>
          <w:rFonts w:asciiTheme="minorHAnsi" w:hAnsiTheme="minorHAnsi" w:cstheme="minorHAnsi"/>
          <w:sz w:val="22"/>
          <w:szCs w:val="22"/>
        </w:rPr>
        <w:t>offre la possibilité de remplacer un participant empêché par un autre participant ayant le même profil et les mêmes besoins en formation. Le remplacement d’un participant est possible sans indemnité.</w:t>
      </w:r>
    </w:p>
    <w:p w14:paraId="13EB10DF" w14:textId="704F07B0" w:rsidR="006E53CA" w:rsidRDefault="006E53CA" w:rsidP="00D76B30">
      <w:pPr>
        <w:jc w:val="both"/>
        <w:rPr>
          <w:rFonts w:asciiTheme="minorHAnsi" w:hAnsiTheme="minorHAnsi" w:cstheme="minorHAnsi"/>
          <w:sz w:val="22"/>
          <w:szCs w:val="22"/>
        </w:rPr>
      </w:pPr>
    </w:p>
    <w:p w14:paraId="5F9C095A" w14:textId="4BDD1E04" w:rsidR="006E53CA" w:rsidRDefault="00D76B30" w:rsidP="00D76B30">
      <w:pPr>
        <w:jc w:val="both"/>
        <w:rPr>
          <w:rFonts w:asciiTheme="minorHAnsi" w:hAnsiTheme="minorHAnsi" w:cstheme="minorHAnsi"/>
          <w:sz w:val="22"/>
          <w:szCs w:val="22"/>
        </w:rPr>
      </w:pPr>
      <w:r w:rsidRPr="00D76B30">
        <w:rPr>
          <w:rFonts w:asciiTheme="minorHAnsi" w:hAnsiTheme="minorHAnsi" w:cstheme="minorHAnsi"/>
          <w:sz w:val="22"/>
          <w:szCs w:val="22"/>
        </w:rPr>
        <w:t>4.</w:t>
      </w:r>
      <w:r w:rsidR="00056ABD">
        <w:rPr>
          <w:rFonts w:asciiTheme="minorHAnsi" w:hAnsiTheme="minorHAnsi" w:cstheme="minorHAnsi"/>
          <w:sz w:val="22"/>
          <w:szCs w:val="22"/>
        </w:rPr>
        <w:t>4</w:t>
      </w:r>
      <w:r w:rsidRPr="00D76B30">
        <w:rPr>
          <w:rFonts w:asciiTheme="minorHAnsi" w:hAnsiTheme="minorHAnsi" w:cstheme="minorHAnsi"/>
          <w:sz w:val="22"/>
          <w:szCs w:val="22"/>
        </w:rPr>
        <w:t xml:space="preserve"> Insuffisance du nombre de participants à une session. </w:t>
      </w:r>
    </w:p>
    <w:p w14:paraId="2CFE7EFB" w14:textId="0A78D3B9" w:rsidR="006E53CA" w:rsidRDefault="00D76B30" w:rsidP="00D76B30">
      <w:pPr>
        <w:jc w:val="both"/>
        <w:rPr>
          <w:rFonts w:asciiTheme="minorHAnsi" w:hAnsiTheme="minorHAnsi" w:cstheme="minorHAnsi"/>
          <w:sz w:val="22"/>
          <w:szCs w:val="22"/>
        </w:rPr>
      </w:pPr>
      <w:r w:rsidRPr="00D76B30">
        <w:rPr>
          <w:rFonts w:asciiTheme="minorHAnsi" w:hAnsiTheme="minorHAnsi" w:cstheme="minorHAnsi"/>
          <w:sz w:val="22"/>
          <w:szCs w:val="22"/>
        </w:rPr>
        <w:t xml:space="preserve">Dans le cas où le nombre de participants serait insuffisant pour assurer le bon déroulement de la session de formation, </w:t>
      </w:r>
      <w:r w:rsidR="006E53CA" w:rsidRPr="006E53CA">
        <w:rPr>
          <w:rFonts w:asciiTheme="minorHAnsi" w:hAnsiTheme="minorHAnsi" w:cstheme="minorHAnsi"/>
          <w:sz w:val="22"/>
          <w:szCs w:val="22"/>
        </w:rPr>
        <w:t>Tissons la Solidarité</w:t>
      </w:r>
      <w:r w:rsidRPr="00D76B30">
        <w:rPr>
          <w:rFonts w:asciiTheme="minorHAnsi" w:hAnsiTheme="minorHAnsi" w:cstheme="minorHAnsi"/>
          <w:sz w:val="22"/>
          <w:szCs w:val="22"/>
        </w:rPr>
        <w:t xml:space="preserve"> se réserve la possibilité d’ajourner la formation au plus tard une semaine avant la date prévue et ce, sans indemnités. </w:t>
      </w:r>
    </w:p>
    <w:p w14:paraId="585F067F" w14:textId="77777777" w:rsidR="006E53CA" w:rsidRDefault="006E53CA" w:rsidP="00D76B30">
      <w:pPr>
        <w:jc w:val="both"/>
        <w:rPr>
          <w:rFonts w:asciiTheme="minorHAnsi" w:hAnsiTheme="minorHAnsi" w:cstheme="minorHAnsi"/>
          <w:sz w:val="22"/>
          <w:szCs w:val="22"/>
        </w:rPr>
      </w:pPr>
    </w:p>
    <w:p w14:paraId="4F126A11" w14:textId="107BDE0D" w:rsidR="007632AD" w:rsidRDefault="007632AD" w:rsidP="00262AC3">
      <w:pPr>
        <w:jc w:val="both"/>
        <w:rPr>
          <w:rFonts w:asciiTheme="minorHAnsi" w:hAnsiTheme="minorHAnsi" w:cstheme="minorHAnsi"/>
          <w:sz w:val="22"/>
          <w:szCs w:val="22"/>
        </w:rPr>
      </w:pPr>
    </w:p>
    <w:p w14:paraId="676E4065" w14:textId="0BA95915" w:rsidR="007632AD" w:rsidRDefault="007632AD" w:rsidP="00262AC3">
      <w:pPr>
        <w:jc w:val="both"/>
        <w:rPr>
          <w:rFonts w:asciiTheme="minorHAnsi" w:hAnsiTheme="minorHAnsi" w:cstheme="minorHAnsi"/>
          <w:sz w:val="22"/>
          <w:szCs w:val="22"/>
        </w:rPr>
      </w:pPr>
    </w:p>
    <w:p w14:paraId="377B86BF" w14:textId="4D5255F4" w:rsidR="002A12A9" w:rsidRPr="002A12A9" w:rsidRDefault="007D1216" w:rsidP="00262AC3">
      <w:pPr>
        <w:jc w:val="both"/>
        <w:rPr>
          <w:rFonts w:asciiTheme="minorHAnsi" w:hAnsiTheme="minorHAnsi" w:cstheme="minorHAnsi"/>
          <w:b/>
          <w:bCs/>
          <w:color w:val="1F497D" w:themeColor="text2"/>
          <w:sz w:val="22"/>
          <w:szCs w:val="22"/>
        </w:rPr>
      </w:pPr>
      <w:r>
        <w:rPr>
          <w:rFonts w:asciiTheme="minorHAnsi" w:hAnsiTheme="minorHAnsi" w:cstheme="minorHAnsi"/>
          <w:b/>
          <w:bCs/>
          <w:color w:val="1F497D" w:themeColor="text2"/>
          <w:sz w:val="22"/>
          <w:szCs w:val="22"/>
        </w:rPr>
        <w:t>5</w:t>
      </w:r>
      <w:r w:rsidR="007632AD" w:rsidRPr="002A12A9">
        <w:rPr>
          <w:rFonts w:asciiTheme="minorHAnsi" w:hAnsiTheme="minorHAnsi" w:cstheme="minorHAnsi"/>
          <w:b/>
          <w:bCs/>
          <w:color w:val="1F497D" w:themeColor="text2"/>
          <w:sz w:val="22"/>
          <w:szCs w:val="22"/>
        </w:rPr>
        <w:t xml:space="preserve">. </w:t>
      </w:r>
      <w:r w:rsidR="002A12A9">
        <w:rPr>
          <w:rFonts w:asciiTheme="minorHAnsi" w:hAnsiTheme="minorHAnsi" w:cstheme="minorHAnsi"/>
          <w:b/>
          <w:bCs/>
          <w:color w:val="1F497D" w:themeColor="text2"/>
          <w:sz w:val="22"/>
          <w:szCs w:val="22"/>
        </w:rPr>
        <w:t>Dispositions communes aux formations</w:t>
      </w:r>
      <w:r w:rsidR="007632AD" w:rsidRPr="002A12A9">
        <w:rPr>
          <w:rFonts w:asciiTheme="minorHAnsi" w:hAnsiTheme="minorHAnsi" w:cstheme="minorHAnsi"/>
          <w:b/>
          <w:bCs/>
          <w:color w:val="1F497D" w:themeColor="text2"/>
          <w:sz w:val="22"/>
          <w:szCs w:val="22"/>
        </w:rPr>
        <w:t xml:space="preserve"> </w:t>
      </w:r>
    </w:p>
    <w:p w14:paraId="74925049" w14:textId="396E53CA" w:rsidR="002A12A9" w:rsidRDefault="007D1216" w:rsidP="00262AC3">
      <w:pPr>
        <w:jc w:val="both"/>
        <w:rPr>
          <w:rFonts w:asciiTheme="minorHAnsi" w:hAnsiTheme="minorHAnsi" w:cstheme="minorHAnsi"/>
          <w:sz w:val="22"/>
          <w:szCs w:val="22"/>
        </w:rPr>
      </w:pPr>
      <w:r>
        <w:rPr>
          <w:rFonts w:asciiTheme="minorHAnsi" w:hAnsiTheme="minorHAnsi" w:cstheme="minorHAnsi"/>
          <w:sz w:val="22"/>
          <w:szCs w:val="22"/>
        </w:rPr>
        <w:t>5</w:t>
      </w:r>
      <w:r w:rsidR="007632AD" w:rsidRPr="002A12A9">
        <w:rPr>
          <w:rFonts w:asciiTheme="minorHAnsi" w:hAnsiTheme="minorHAnsi" w:cstheme="minorHAnsi"/>
          <w:sz w:val="22"/>
          <w:szCs w:val="22"/>
        </w:rPr>
        <w:t xml:space="preserve">.1 Documents contractuels </w:t>
      </w:r>
    </w:p>
    <w:p w14:paraId="46E11989" w14:textId="04C37ED2" w:rsidR="002A12A9" w:rsidRDefault="007632AD" w:rsidP="00262AC3">
      <w:pPr>
        <w:jc w:val="both"/>
        <w:rPr>
          <w:rFonts w:asciiTheme="minorHAnsi" w:hAnsiTheme="minorHAnsi" w:cstheme="minorHAnsi"/>
          <w:sz w:val="22"/>
          <w:szCs w:val="22"/>
        </w:rPr>
      </w:pPr>
      <w:r w:rsidRPr="002A12A9">
        <w:rPr>
          <w:rFonts w:asciiTheme="minorHAnsi" w:hAnsiTheme="minorHAnsi" w:cstheme="minorHAnsi"/>
          <w:sz w:val="22"/>
          <w:szCs w:val="22"/>
        </w:rPr>
        <w:t>Pour chaque action de formation</w:t>
      </w:r>
      <w:r w:rsidR="007D1216">
        <w:rPr>
          <w:rFonts w:asciiTheme="minorHAnsi" w:hAnsiTheme="minorHAnsi" w:cstheme="minorHAnsi"/>
          <w:sz w:val="22"/>
          <w:szCs w:val="22"/>
        </w:rPr>
        <w:t>,</w:t>
      </w:r>
      <w:r w:rsidRPr="002A12A9">
        <w:rPr>
          <w:rFonts w:asciiTheme="minorHAnsi" w:hAnsiTheme="minorHAnsi" w:cstheme="minorHAnsi"/>
          <w:sz w:val="22"/>
          <w:szCs w:val="22"/>
        </w:rPr>
        <w:t xml:space="preserve"> une convention établie est adressée en deux exemplaires dont un est à retourner par le Client revêtu du cachet de l’entreprise. L’attestation de participation est adressée après la formation. Une attestation de présence pour chaque partie peut être fournie sur demande. </w:t>
      </w:r>
      <w:r w:rsidR="007D1216">
        <w:rPr>
          <w:rFonts w:asciiTheme="minorHAnsi" w:hAnsiTheme="minorHAnsi" w:cstheme="minorHAnsi"/>
          <w:sz w:val="22"/>
          <w:szCs w:val="22"/>
        </w:rPr>
        <w:t>5</w:t>
      </w:r>
      <w:r w:rsidRPr="002A12A9">
        <w:rPr>
          <w:rFonts w:asciiTheme="minorHAnsi" w:hAnsiTheme="minorHAnsi" w:cstheme="minorHAnsi"/>
          <w:sz w:val="22"/>
          <w:szCs w:val="22"/>
        </w:rPr>
        <w:t>.2 Règlement par un OPC</w:t>
      </w:r>
      <w:r w:rsidR="002A12A9">
        <w:rPr>
          <w:rFonts w:asciiTheme="minorHAnsi" w:hAnsiTheme="minorHAnsi" w:cstheme="minorHAnsi"/>
          <w:sz w:val="22"/>
          <w:szCs w:val="22"/>
        </w:rPr>
        <w:t>O</w:t>
      </w:r>
    </w:p>
    <w:p w14:paraId="7ACB2DCD" w14:textId="09A60177" w:rsidR="007632AD" w:rsidRDefault="007632AD" w:rsidP="00262AC3">
      <w:pPr>
        <w:jc w:val="both"/>
        <w:rPr>
          <w:rFonts w:asciiTheme="minorHAnsi" w:hAnsiTheme="minorHAnsi" w:cstheme="minorHAnsi"/>
          <w:sz w:val="22"/>
          <w:szCs w:val="22"/>
        </w:rPr>
      </w:pPr>
      <w:r w:rsidRPr="002A12A9">
        <w:rPr>
          <w:rFonts w:asciiTheme="minorHAnsi" w:hAnsiTheme="minorHAnsi" w:cstheme="minorHAnsi"/>
          <w:sz w:val="22"/>
          <w:szCs w:val="22"/>
        </w:rPr>
        <w:t>En cas de règlement par l’OPC</w:t>
      </w:r>
      <w:r w:rsidR="000F31B0">
        <w:rPr>
          <w:rFonts w:asciiTheme="minorHAnsi" w:hAnsiTheme="minorHAnsi" w:cstheme="minorHAnsi"/>
          <w:sz w:val="22"/>
          <w:szCs w:val="22"/>
        </w:rPr>
        <w:t>O</w:t>
      </w:r>
      <w:r w:rsidRPr="002A12A9">
        <w:rPr>
          <w:rFonts w:asciiTheme="minorHAnsi" w:hAnsiTheme="minorHAnsi" w:cstheme="minorHAnsi"/>
          <w:sz w:val="22"/>
          <w:szCs w:val="22"/>
        </w:rPr>
        <w:t xml:space="preserve"> dont dépend le Client, il appartient au Client d’effectuer la demande de prise en charge avant le début de la formation auprès de l’OPC</w:t>
      </w:r>
      <w:r w:rsidR="002A12A9">
        <w:rPr>
          <w:rFonts w:asciiTheme="minorHAnsi" w:hAnsiTheme="minorHAnsi" w:cstheme="minorHAnsi"/>
          <w:sz w:val="22"/>
          <w:szCs w:val="22"/>
        </w:rPr>
        <w:t>O</w:t>
      </w:r>
      <w:r w:rsidRPr="002A12A9">
        <w:rPr>
          <w:rFonts w:asciiTheme="minorHAnsi" w:hAnsiTheme="minorHAnsi" w:cstheme="minorHAnsi"/>
          <w:sz w:val="22"/>
          <w:szCs w:val="22"/>
        </w:rPr>
        <w:t xml:space="preserve">. L’accord de financement doit être communiqué au moment de l’inscription et sur l’exemplaire de la convention que le Client retourne signé à </w:t>
      </w:r>
      <w:r w:rsidR="002A12A9">
        <w:rPr>
          <w:rFonts w:asciiTheme="minorHAnsi" w:hAnsiTheme="minorHAnsi" w:cstheme="minorHAnsi"/>
          <w:sz w:val="22"/>
          <w:szCs w:val="22"/>
        </w:rPr>
        <w:t>Tissons la Solidarité</w:t>
      </w:r>
      <w:r w:rsidRPr="002A12A9">
        <w:rPr>
          <w:rFonts w:asciiTheme="minorHAnsi" w:hAnsiTheme="minorHAnsi" w:cstheme="minorHAnsi"/>
          <w:sz w:val="22"/>
          <w:szCs w:val="22"/>
        </w:rPr>
        <w:t>. En cas de prise en charge partielle par l’OPC</w:t>
      </w:r>
      <w:r w:rsidR="002A12A9">
        <w:rPr>
          <w:rFonts w:asciiTheme="minorHAnsi" w:hAnsiTheme="minorHAnsi" w:cstheme="minorHAnsi"/>
          <w:sz w:val="22"/>
          <w:szCs w:val="22"/>
        </w:rPr>
        <w:t>O</w:t>
      </w:r>
      <w:r w:rsidRPr="002A12A9">
        <w:rPr>
          <w:rFonts w:asciiTheme="minorHAnsi" w:hAnsiTheme="minorHAnsi" w:cstheme="minorHAnsi"/>
          <w:sz w:val="22"/>
          <w:szCs w:val="22"/>
        </w:rPr>
        <w:t xml:space="preserve">, la différence sera directement facturée par </w:t>
      </w:r>
      <w:r w:rsidR="002A12A9">
        <w:rPr>
          <w:rFonts w:asciiTheme="minorHAnsi" w:hAnsiTheme="minorHAnsi" w:cstheme="minorHAnsi"/>
          <w:sz w:val="22"/>
          <w:szCs w:val="22"/>
        </w:rPr>
        <w:t>Tissons la Solidarité</w:t>
      </w:r>
      <w:r w:rsidRPr="002A12A9">
        <w:rPr>
          <w:rFonts w:asciiTheme="minorHAnsi" w:hAnsiTheme="minorHAnsi" w:cstheme="minorHAnsi"/>
          <w:sz w:val="22"/>
          <w:szCs w:val="22"/>
        </w:rPr>
        <w:t xml:space="preserve"> au Client. Si l’accord de prise en charge de l’OPC</w:t>
      </w:r>
      <w:r w:rsidR="002A12A9">
        <w:rPr>
          <w:rFonts w:asciiTheme="minorHAnsi" w:hAnsiTheme="minorHAnsi" w:cstheme="minorHAnsi"/>
          <w:sz w:val="22"/>
          <w:szCs w:val="22"/>
        </w:rPr>
        <w:t>O</w:t>
      </w:r>
      <w:r w:rsidRPr="002A12A9">
        <w:rPr>
          <w:rFonts w:asciiTheme="minorHAnsi" w:hAnsiTheme="minorHAnsi" w:cstheme="minorHAnsi"/>
          <w:sz w:val="22"/>
          <w:szCs w:val="22"/>
        </w:rPr>
        <w:t xml:space="preserve"> ne parvient pas à </w:t>
      </w:r>
      <w:r w:rsidR="002A12A9">
        <w:rPr>
          <w:rFonts w:asciiTheme="minorHAnsi" w:hAnsiTheme="minorHAnsi" w:cstheme="minorHAnsi"/>
          <w:sz w:val="22"/>
          <w:szCs w:val="22"/>
        </w:rPr>
        <w:t>Tissons la Solidarité</w:t>
      </w:r>
      <w:r w:rsidRPr="002A12A9">
        <w:rPr>
          <w:rFonts w:asciiTheme="minorHAnsi" w:hAnsiTheme="minorHAnsi" w:cstheme="minorHAnsi"/>
          <w:sz w:val="22"/>
          <w:szCs w:val="22"/>
        </w:rPr>
        <w:t xml:space="preserve"> au premier jour de la formation</w:t>
      </w:r>
      <w:bookmarkStart w:id="1" w:name="_Hlk69226024"/>
      <w:r w:rsidRPr="002A12A9">
        <w:rPr>
          <w:rFonts w:asciiTheme="minorHAnsi" w:hAnsiTheme="minorHAnsi" w:cstheme="minorHAnsi"/>
          <w:sz w:val="22"/>
          <w:szCs w:val="22"/>
        </w:rPr>
        <w:t xml:space="preserve">, </w:t>
      </w:r>
      <w:r w:rsidR="002A12A9" w:rsidRPr="002A12A9">
        <w:rPr>
          <w:rFonts w:asciiTheme="minorHAnsi" w:hAnsiTheme="minorHAnsi" w:cstheme="minorHAnsi"/>
          <w:sz w:val="22"/>
          <w:szCs w:val="22"/>
        </w:rPr>
        <w:t>Tissons la Solidarité</w:t>
      </w:r>
      <w:r w:rsidRPr="002A12A9">
        <w:rPr>
          <w:rFonts w:asciiTheme="minorHAnsi" w:hAnsiTheme="minorHAnsi" w:cstheme="minorHAnsi"/>
          <w:sz w:val="22"/>
          <w:szCs w:val="22"/>
        </w:rPr>
        <w:t xml:space="preserve"> </w:t>
      </w:r>
      <w:bookmarkEnd w:id="1"/>
      <w:r w:rsidRPr="002A12A9">
        <w:rPr>
          <w:rFonts w:asciiTheme="minorHAnsi" w:hAnsiTheme="minorHAnsi" w:cstheme="minorHAnsi"/>
          <w:sz w:val="22"/>
          <w:szCs w:val="22"/>
        </w:rPr>
        <w:t>se réserve la possibilité de facturer la totalité des frais de formation au Client.</w:t>
      </w:r>
    </w:p>
    <w:p w14:paraId="66B22F5B" w14:textId="5CCFAA1F" w:rsidR="002A12A9" w:rsidRDefault="002A12A9" w:rsidP="00262AC3">
      <w:pPr>
        <w:jc w:val="both"/>
        <w:rPr>
          <w:rFonts w:asciiTheme="minorHAnsi" w:hAnsiTheme="minorHAnsi" w:cstheme="minorHAnsi"/>
          <w:sz w:val="22"/>
          <w:szCs w:val="22"/>
        </w:rPr>
      </w:pPr>
    </w:p>
    <w:p w14:paraId="25BE4EF7" w14:textId="10E81C32" w:rsidR="002A12A9" w:rsidRDefault="002A12A9" w:rsidP="00262AC3">
      <w:pPr>
        <w:jc w:val="both"/>
        <w:rPr>
          <w:rFonts w:asciiTheme="minorHAnsi" w:hAnsiTheme="minorHAnsi" w:cstheme="minorHAnsi"/>
          <w:sz w:val="22"/>
          <w:szCs w:val="22"/>
        </w:rPr>
      </w:pPr>
    </w:p>
    <w:p w14:paraId="48D7BD29" w14:textId="193EBEDB" w:rsidR="00922200" w:rsidRDefault="007D1216" w:rsidP="00262AC3">
      <w:pPr>
        <w:jc w:val="both"/>
        <w:rPr>
          <w:rFonts w:asciiTheme="minorHAnsi" w:hAnsiTheme="minorHAnsi" w:cstheme="minorHAnsi"/>
          <w:sz w:val="22"/>
          <w:szCs w:val="22"/>
        </w:rPr>
      </w:pPr>
      <w:r>
        <w:rPr>
          <w:rFonts w:asciiTheme="minorHAnsi" w:hAnsiTheme="minorHAnsi" w:cstheme="minorHAnsi"/>
          <w:sz w:val="22"/>
          <w:szCs w:val="22"/>
        </w:rPr>
        <w:t>5</w:t>
      </w:r>
      <w:r w:rsidR="00922200" w:rsidRPr="00922200">
        <w:rPr>
          <w:rFonts w:asciiTheme="minorHAnsi" w:hAnsiTheme="minorHAnsi" w:cstheme="minorHAnsi"/>
          <w:sz w:val="22"/>
          <w:szCs w:val="22"/>
        </w:rPr>
        <w:t>.3 Annulation des formations en présentiel à l’initiative du Client</w:t>
      </w:r>
    </w:p>
    <w:p w14:paraId="338E6210" w14:textId="78096D1D" w:rsidR="002A12A9" w:rsidRDefault="00922200" w:rsidP="00262AC3">
      <w:pPr>
        <w:jc w:val="both"/>
        <w:rPr>
          <w:rFonts w:asciiTheme="minorHAnsi" w:hAnsiTheme="minorHAnsi" w:cstheme="minorHAnsi"/>
          <w:sz w:val="22"/>
          <w:szCs w:val="22"/>
        </w:rPr>
      </w:pPr>
      <w:r w:rsidRPr="00922200">
        <w:rPr>
          <w:rFonts w:asciiTheme="minorHAnsi" w:hAnsiTheme="minorHAnsi" w:cstheme="minorHAnsi"/>
          <w:sz w:val="22"/>
          <w:szCs w:val="22"/>
        </w:rPr>
        <w:t xml:space="preserve">Les dates de formation en présentiel sont fixées d’un commun accord entre , </w:t>
      </w:r>
      <w:bookmarkStart w:id="2" w:name="_Hlk69227289"/>
      <w:r w:rsidRPr="00922200">
        <w:rPr>
          <w:rFonts w:asciiTheme="minorHAnsi" w:hAnsiTheme="minorHAnsi" w:cstheme="minorHAnsi"/>
          <w:sz w:val="22"/>
          <w:szCs w:val="22"/>
        </w:rPr>
        <w:t xml:space="preserve">Tissons la Solidarité </w:t>
      </w:r>
      <w:bookmarkEnd w:id="2"/>
      <w:r w:rsidRPr="00922200">
        <w:rPr>
          <w:rFonts w:asciiTheme="minorHAnsi" w:hAnsiTheme="minorHAnsi" w:cstheme="minorHAnsi"/>
          <w:sz w:val="22"/>
          <w:szCs w:val="22"/>
        </w:rPr>
        <w:t xml:space="preserve">et le Client et sont bloquées de façon ferme. En cas d’annulation tardive par le Client d’une session de formation planifiée en commun, des indemnités compensatrices sont dues dans les conditions suivantes : </w:t>
      </w:r>
    </w:p>
    <w:p w14:paraId="3F70E435" w14:textId="5EB5A137" w:rsidR="00922200" w:rsidRPr="00922200" w:rsidRDefault="00922200" w:rsidP="00922200">
      <w:pPr>
        <w:jc w:val="both"/>
        <w:rPr>
          <w:rFonts w:asciiTheme="minorHAnsi" w:hAnsiTheme="minorHAnsi" w:cstheme="minorHAnsi"/>
          <w:sz w:val="22"/>
          <w:szCs w:val="22"/>
        </w:rPr>
      </w:pPr>
      <w:r w:rsidRPr="00922200">
        <w:rPr>
          <w:rFonts w:asciiTheme="minorHAnsi" w:hAnsiTheme="minorHAnsi" w:cstheme="minorHAnsi"/>
          <w:sz w:val="22"/>
          <w:szCs w:val="22"/>
        </w:rPr>
        <w:t>a)</w:t>
      </w:r>
      <w:r>
        <w:rPr>
          <w:rFonts w:asciiTheme="minorHAnsi" w:hAnsiTheme="minorHAnsi" w:cstheme="minorHAnsi"/>
          <w:sz w:val="22"/>
          <w:szCs w:val="22"/>
        </w:rPr>
        <w:t xml:space="preserve"> </w:t>
      </w:r>
      <w:r w:rsidRPr="00922200">
        <w:rPr>
          <w:rFonts w:asciiTheme="minorHAnsi" w:hAnsiTheme="minorHAnsi" w:cstheme="minorHAnsi"/>
          <w:sz w:val="22"/>
          <w:szCs w:val="22"/>
        </w:rPr>
        <w:t>En cas de rétractation par le client à moins de 15 jours ouvrables avant le début d’une des actions mentionnées dans le dossier de présentation, le prestataire retiendra sur le coût total la somme des frais engagés par l’organisme Tissons la Solidarité au titre de dédommagement.</w:t>
      </w:r>
    </w:p>
    <w:p w14:paraId="31FA072F" w14:textId="70E651DC" w:rsidR="00922200" w:rsidRPr="00922200" w:rsidRDefault="00922200" w:rsidP="00922200">
      <w:pPr>
        <w:jc w:val="both"/>
        <w:rPr>
          <w:rFonts w:asciiTheme="minorHAnsi" w:hAnsiTheme="minorHAnsi" w:cstheme="minorHAnsi"/>
          <w:sz w:val="22"/>
          <w:szCs w:val="22"/>
        </w:rPr>
      </w:pPr>
      <w:r w:rsidRPr="00922200">
        <w:rPr>
          <w:rFonts w:asciiTheme="minorHAnsi" w:hAnsiTheme="minorHAnsi" w:cstheme="minorHAnsi"/>
          <w:sz w:val="22"/>
          <w:szCs w:val="22"/>
        </w:rPr>
        <w:t>b)</w:t>
      </w:r>
      <w:r>
        <w:rPr>
          <w:rFonts w:asciiTheme="minorHAnsi" w:hAnsiTheme="minorHAnsi" w:cstheme="minorHAnsi"/>
          <w:sz w:val="22"/>
          <w:szCs w:val="22"/>
        </w:rPr>
        <w:t xml:space="preserve"> </w:t>
      </w:r>
      <w:r w:rsidRPr="00922200">
        <w:rPr>
          <w:rFonts w:asciiTheme="minorHAnsi" w:hAnsiTheme="minorHAnsi" w:cstheme="minorHAnsi"/>
          <w:sz w:val="22"/>
          <w:szCs w:val="22"/>
        </w:rPr>
        <w:t>En cas de réalisation partielle de l’action du fait du client, seule sera facturée au client la partie effectivement réalisée de l’action, selon le prorata suivant : nombre de stagiaires présents/nombre de stagiaires prévus ;</w:t>
      </w:r>
      <w:r>
        <w:rPr>
          <w:rFonts w:asciiTheme="minorHAnsi" w:hAnsiTheme="minorHAnsi" w:cstheme="minorHAnsi"/>
          <w:sz w:val="22"/>
          <w:szCs w:val="22"/>
        </w:rPr>
        <w:t xml:space="preserve"> e</w:t>
      </w:r>
      <w:r w:rsidRPr="00922200">
        <w:rPr>
          <w:rFonts w:asciiTheme="minorHAnsi" w:hAnsiTheme="minorHAnsi" w:cstheme="minorHAnsi"/>
          <w:sz w:val="22"/>
          <w:szCs w:val="22"/>
        </w:rPr>
        <w:t>n outre, le prestataire retiendra sur le coût correspondant à la partie non-réalisée de l’action la somme des frais engagés par l’organisme Tissons la Solidarité au titre de dédommagement.</w:t>
      </w:r>
    </w:p>
    <w:p w14:paraId="1CABF051" w14:textId="26846746" w:rsidR="00922200" w:rsidRDefault="00922200" w:rsidP="00922200">
      <w:pPr>
        <w:jc w:val="both"/>
        <w:rPr>
          <w:rFonts w:asciiTheme="minorHAnsi" w:hAnsiTheme="minorHAnsi" w:cstheme="minorHAnsi"/>
          <w:sz w:val="22"/>
          <w:szCs w:val="22"/>
        </w:rPr>
      </w:pPr>
      <w:r w:rsidRPr="00922200">
        <w:rPr>
          <w:rFonts w:asciiTheme="minorHAnsi" w:hAnsiTheme="minorHAnsi" w:cstheme="minorHAnsi"/>
          <w:sz w:val="22"/>
          <w:szCs w:val="22"/>
        </w:rPr>
        <w:t>c)</w:t>
      </w:r>
      <w:r>
        <w:rPr>
          <w:rFonts w:asciiTheme="minorHAnsi" w:hAnsiTheme="minorHAnsi" w:cstheme="minorHAnsi"/>
          <w:sz w:val="22"/>
          <w:szCs w:val="22"/>
        </w:rPr>
        <w:t xml:space="preserve"> </w:t>
      </w:r>
      <w:r w:rsidRPr="00922200">
        <w:rPr>
          <w:rFonts w:asciiTheme="minorHAnsi" w:hAnsiTheme="minorHAnsi" w:cstheme="minorHAnsi"/>
          <w:sz w:val="22"/>
          <w:szCs w:val="22"/>
        </w:rPr>
        <w:t>Les montants versés par le client au titre de ces dédommagements ne pourront pas faire l’objet d’une demande de remboursement ou de prise en charge, notamment par l’opérateur de compétences.</w:t>
      </w:r>
    </w:p>
    <w:p w14:paraId="407AA0B3" w14:textId="250F30BA" w:rsidR="00922200" w:rsidRDefault="007D1216" w:rsidP="00922200">
      <w:pPr>
        <w:jc w:val="both"/>
        <w:rPr>
          <w:rFonts w:asciiTheme="minorHAnsi" w:hAnsiTheme="minorHAnsi" w:cstheme="minorHAnsi"/>
          <w:sz w:val="22"/>
          <w:szCs w:val="22"/>
        </w:rPr>
      </w:pPr>
      <w:r>
        <w:rPr>
          <w:rFonts w:asciiTheme="minorHAnsi" w:hAnsiTheme="minorHAnsi" w:cstheme="minorHAnsi"/>
          <w:sz w:val="22"/>
          <w:szCs w:val="22"/>
        </w:rPr>
        <w:t>5</w:t>
      </w:r>
      <w:r w:rsidR="00922200">
        <w:rPr>
          <w:rFonts w:asciiTheme="minorHAnsi" w:hAnsiTheme="minorHAnsi" w:cstheme="minorHAnsi"/>
          <w:sz w:val="22"/>
          <w:szCs w:val="22"/>
        </w:rPr>
        <w:t>.4 Absence du stagiaire le jour de la formation</w:t>
      </w:r>
    </w:p>
    <w:p w14:paraId="5BDB1619" w14:textId="0BC6BC20" w:rsidR="00922200" w:rsidRDefault="00922200" w:rsidP="00922200">
      <w:pPr>
        <w:jc w:val="both"/>
        <w:rPr>
          <w:rFonts w:asciiTheme="minorHAnsi" w:hAnsiTheme="minorHAnsi" w:cstheme="minorHAnsi"/>
          <w:sz w:val="22"/>
          <w:szCs w:val="22"/>
        </w:rPr>
      </w:pPr>
      <w:r>
        <w:rPr>
          <w:rFonts w:asciiTheme="minorHAnsi" w:hAnsiTheme="minorHAnsi" w:cstheme="minorHAnsi"/>
          <w:sz w:val="22"/>
          <w:szCs w:val="22"/>
        </w:rPr>
        <w:t>Si le stagiaire ne se présente pas le jour de la formation, le coût de la session sera facturée à 100 % au client.</w:t>
      </w:r>
    </w:p>
    <w:p w14:paraId="622BCB2D" w14:textId="451E55FD" w:rsidR="00922200" w:rsidRDefault="00922200" w:rsidP="00922200">
      <w:pPr>
        <w:jc w:val="both"/>
        <w:rPr>
          <w:rFonts w:asciiTheme="minorHAnsi" w:hAnsiTheme="minorHAnsi" w:cstheme="minorHAnsi"/>
          <w:sz w:val="22"/>
          <w:szCs w:val="22"/>
        </w:rPr>
      </w:pPr>
    </w:p>
    <w:p w14:paraId="6A05BEDA" w14:textId="1E371251" w:rsidR="00EA4606" w:rsidRPr="00EA4606" w:rsidRDefault="007D1216" w:rsidP="00922200">
      <w:pPr>
        <w:jc w:val="both"/>
        <w:rPr>
          <w:rFonts w:asciiTheme="minorHAnsi" w:hAnsiTheme="minorHAnsi" w:cstheme="minorHAnsi"/>
          <w:b/>
          <w:bCs/>
          <w:color w:val="1F497D" w:themeColor="text2"/>
          <w:sz w:val="22"/>
          <w:szCs w:val="22"/>
        </w:rPr>
      </w:pPr>
      <w:r>
        <w:rPr>
          <w:rFonts w:asciiTheme="minorHAnsi" w:hAnsiTheme="minorHAnsi" w:cstheme="minorHAnsi"/>
          <w:b/>
          <w:bCs/>
          <w:color w:val="1F497D" w:themeColor="text2"/>
          <w:sz w:val="22"/>
          <w:szCs w:val="22"/>
        </w:rPr>
        <w:t>6</w:t>
      </w:r>
      <w:r w:rsidR="00EA4606" w:rsidRPr="00EA4606">
        <w:rPr>
          <w:rFonts w:asciiTheme="minorHAnsi" w:hAnsiTheme="minorHAnsi" w:cstheme="minorHAnsi"/>
          <w:b/>
          <w:bCs/>
          <w:color w:val="1F497D" w:themeColor="text2"/>
          <w:sz w:val="22"/>
          <w:szCs w:val="22"/>
        </w:rPr>
        <w:t xml:space="preserve">.Dispositions applicables à l’ensemble de l’offre de Tissons la Solidarité </w:t>
      </w:r>
    </w:p>
    <w:p w14:paraId="7DF1F4D7" w14:textId="76B63F17" w:rsidR="00EA4606" w:rsidRDefault="007D1216" w:rsidP="00922200">
      <w:pPr>
        <w:jc w:val="both"/>
        <w:rPr>
          <w:rFonts w:asciiTheme="minorHAnsi" w:hAnsiTheme="minorHAnsi" w:cstheme="minorHAnsi"/>
          <w:sz w:val="22"/>
          <w:szCs w:val="22"/>
        </w:rPr>
      </w:pPr>
      <w:r>
        <w:rPr>
          <w:rFonts w:asciiTheme="minorHAnsi" w:hAnsiTheme="minorHAnsi" w:cstheme="minorHAnsi"/>
          <w:sz w:val="22"/>
          <w:szCs w:val="22"/>
        </w:rPr>
        <w:t>6</w:t>
      </w:r>
      <w:r w:rsidR="00EA4606" w:rsidRPr="00EA4606">
        <w:rPr>
          <w:rFonts w:asciiTheme="minorHAnsi" w:hAnsiTheme="minorHAnsi" w:cstheme="minorHAnsi"/>
          <w:sz w:val="22"/>
          <w:szCs w:val="22"/>
        </w:rPr>
        <w:t xml:space="preserve">.1 Modalités de </w:t>
      </w:r>
      <w:r w:rsidR="00EA4606">
        <w:rPr>
          <w:rFonts w:asciiTheme="minorHAnsi" w:hAnsiTheme="minorHAnsi" w:cstheme="minorHAnsi"/>
          <w:sz w:val="22"/>
          <w:szCs w:val="22"/>
        </w:rPr>
        <w:t>c</w:t>
      </w:r>
      <w:r w:rsidR="00EA4606" w:rsidRPr="00EA4606">
        <w:rPr>
          <w:rFonts w:asciiTheme="minorHAnsi" w:hAnsiTheme="minorHAnsi" w:cstheme="minorHAnsi"/>
          <w:sz w:val="22"/>
          <w:szCs w:val="22"/>
        </w:rPr>
        <w:t xml:space="preserve">ommandes </w:t>
      </w:r>
    </w:p>
    <w:p w14:paraId="37D5A02E" w14:textId="30241BB8" w:rsidR="00922200" w:rsidRPr="00EA4606" w:rsidRDefault="00EA4606" w:rsidP="00922200">
      <w:pPr>
        <w:jc w:val="both"/>
        <w:rPr>
          <w:rFonts w:asciiTheme="minorHAnsi" w:hAnsiTheme="minorHAnsi" w:cstheme="minorHAnsi"/>
          <w:sz w:val="22"/>
          <w:szCs w:val="22"/>
        </w:rPr>
      </w:pPr>
      <w:r w:rsidRPr="00EA4606">
        <w:rPr>
          <w:rFonts w:asciiTheme="minorHAnsi" w:hAnsiTheme="minorHAnsi" w:cstheme="minorHAnsi"/>
          <w:sz w:val="22"/>
          <w:szCs w:val="22"/>
        </w:rPr>
        <w:t xml:space="preserve">La proposition et les prix indiqués par </w:t>
      </w:r>
      <w:bookmarkStart w:id="3" w:name="_Hlk69227552"/>
      <w:r w:rsidRPr="00EA4606">
        <w:rPr>
          <w:rFonts w:asciiTheme="minorHAnsi" w:hAnsiTheme="minorHAnsi" w:cstheme="minorHAnsi"/>
          <w:sz w:val="22"/>
          <w:szCs w:val="22"/>
        </w:rPr>
        <w:t xml:space="preserve">Tissons la Solidarité </w:t>
      </w:r>
      <w:bookmarkEnd w:id="3"/>
      <w:r w:rsidRPr="00EA4606">
        <w:rPr>
          <w:rFonts w:asciiTheme="minorHAnsi" w:hAnsiTheme="minorHAnsi" w:cstheme="minorHAnsi"/>
          <w:sz w:val="22"/>
          <w:szCs w:val="22"/>
        </w:rPr>
        <w:t xml:space="preserve">sont valables un (1) mois à compter de l’envoi du bon de commande. L’offre de services est réputée acceptée dès la réception par Tissons la Solidarité d’un bon de commande signé par tout représentant dûment habilité du Client, dans le délai d’un (1) mois à compter de l’émission dudit bon de commande. La signature du bon de commande et/ou l’accord sur proposition implique la connaissance et l’acceptation irrévocable et sans réserve des présentes conditions, lesquelles pourront être modifiées par </w:t>
      </w:r>
      <w:bookmarkStart w:id="4" w:name="_Hlk69228165"/>
      <w:r w:rsidRPr="00EA4606">
        <w:rPr>
          <w:rFonts w:asciiTheme="minorHAnsi" w:hAnsiTheme="minorHAnsi" w:cstheme="minorHAnsi"/>
          <w:sz w:val="22"/>
          <w:szCs w:val="22"/>
        </w:rPr>
        <w:t xml:space="preserve">Tissons la Solidarité </w:t>
      </w:r>
      <w:bookmarkEnd w:id="4"/>
      <w:r w:rsidRPr="00EA4606">
        <w:rPr>
          <w:rFonts w:asciiTheme="minorHAnsi" w:hAnsiTheme="minorHAnsi" w:cstheme="minorHAnsi"/>
          <w:sz w:val="22"/>
          <w:szCs w:val="22"/>
        </w:rPr>
        <w:t>à tout moment, sans préavis, et sans que cette modification ouvre droit à indemnité au profit du Client.</w:t>
      </w:r>
    </w:p>
    <w:p w14:paraId="0339CEA0" w14:textId="21F01427" w:rsidR="00EA4606" w:rsidRDefault="007D1216" w:rsidP="00922200">
      <w:pPr>
        <w:jc w:val="both"/>
        <w:rPr>
          <w:rFonts w:asciiTheme="minorHAnsi" w:hAnsiTheme="minorHAnsi" w:cstheme="minorHAnsi"/>
          <w:sz w:val="22"/>
          <w:szCs w:val="22"/>
        </w:rPr>
      </w:pPr>
      <w:r>
        <w:rPr>
          <w:rFonts w:asciiTheme="minorHAnsi" w:hAnsiTheme="minorHAnsi" w:cstheme="minorHAnsi"/>
          <w:sz w:val="22"/>
          <w:szCs w:val="22"/>
        </w:rPr>
        <w:t>6</w:t>
      </w:r>
      <w:r w:rsidR="00EA4606" w:rsidRPr="00EA4606">
        <w:rPr>
          <w:rFonts w:asciiTheme="minorHAnsi" w:hAnsiTheme="minorHAnsi" w:cstheme="minorHAnsi"/>
          <w:sz w:val="22"/>
          <w:szCs w:val="22"/>
        </w:rPr>
        <w:t xml:space="preserve">.2. Facturation – Règlement </w:t>
      </w:r>
    </w:p>
    <w:p w14:paraId="1DEF0C4F" w14:textId="661CCC0B" w:rsidR="00EA4606" w:rsidRDefault="007D1216" w:rsidP="00922200">
      <w:pPr>
        <w:jc w:val="both"/>
        <w:rPr>
          <w:rFonts w:asciiTheme="minorHAnsi" w:hAnsiTheme="minorHAnsi" w:cstheme="minorHAnsi"/>
          <w:sz w:val="22"/>
          <w:szCs w:val="22"/>
        </w:rPr>
      </w:pPr>
      <w:r>
        <w:rPr>
          <w:rFonts w:asciiTheme="minorHAnsi" w:hAnsiTheme="minorHAnsi" w:cstheme="minorHAnsi"/>
          <w:sz w:val="22"/>
          <w:szCs w:val="22"/>
        </w:rPr>
        <w:t>6</w:t>
      </w:r>
      <w:r w:rsidR="00EA4606" w:rsidRPr="00EA4606">
        <w:rPr>
          <w:rFonts w:asciiTheme="minorHAnsi" w:hAnsiTheme="minorHAnsi" w:cstheme="minorHAnsi"/>
          <w:sz w:val="22"/>
          <w:szCs w:val="22"/>
        </w:rPr>
        <w:t xml:space="preserve">.2.1 Prix Tous les prix sont exprimés en euros </w:t>
      </w:r>
      <w:r>
        <w:rPr>
          <w:rFonts w:asciiTheme="minorHAnsi" w:hAnsiTheme="minorHAnsi" w:cstheme="minorHAnsi"/>
          <w:sz w:val="22"/>
          <w:szCs w:val="22"/>
        </w:rPr>
        <w:t>TTC</w:t>
      </w:r>
      <w:r w:rsidR="00EA4606" w:rsidRPr="00EA4606">
        <w:rPr>
          <w:rFonts w:asciiTheme="minorHAnsi" w:hAnsiTheme="minorHAnsi" w:cstheme="minorHAnsi"/>
          <w:sz w:val="22"/>
          <w:szCs w:val="22"/>
        </w:rPr>
        <w:t>. Les frais de déplacement du (ou des) consultant(s) ou du (ou des) formateur(s) ainsi que les frais de location de salle, de documentation et de location de matériel courant (vidéo projecteur, …) sont facturés en sus</w:t>
      </w:r>
      <w:r w:rsidR="00EA4606">
        <w:rPr>
          <w:rFonts w:asciiTheme="minorHAnsi" w:hAnsiTheme="minorHAnsi" w:cstheme="minorHAnsi"/>
          <w:sz w:val="22"/>
          <w:szCs w:val="22"/>
        </w:rPr>
        <w:t xml:space="preserve"> ou intégré dans le prix global selon la prestation de formation ou de conseil.</w:t>
      </w:r>
    </w:p>
    <w:p w14:paraId="0B13FAD9" w14:textId="3BFB95F7" w:rsidR="00EA4606" w:rsidRDefault="007D1216" w:rsidP="00922200">
      <w:pPr>
        <w:jc w:val="both"/>
        <w:rPr>
          <w:rFonts w:asciiTheme="minorHAnsi" w:hAnsiTheme="minorHAnsi" w:cstheme="minorHAnsi"/>
          <w:sz w:val="22"/>
          <w:szCs w:val="22"/>
        </w:rPr>
      </w:pPr>
      <w:r>
        <w:rPr>
          <w:rFonts w:asciiTheme="minorHAnsi" w:hAnsiTheme="minorHAnsi" w:cstheme="minorHAnsi"/>
          <w:sz w:val="22"/>
          <w:szCs w:val="22"/>
        </w:rPr>
        <w:lastRenderedPageBreak/>
        <w:t>6</w:t>
      </w:r>
      <w:r w:rsidR="00EA4606" w:rsidRPr="00EA4606">
        <w:rPr>
          <w:rFonts w:asciiTheme="minorHAnsi" w:hAnsiTheme="minorHAnsi" w:cstheme="minorHAnsi"/>
          <w:sz w:val="22"/>
          <w:szCs w:val="22"/>
        </w:rPr>
        <w:t xml:space="preserve">.2.2 Paiement </w:t>
      </w:r>
    </w:p>
    <w:p w14:paraId="27C9D960" w14:textId="77777777" w:rsidR="00EA4606" w:rsidRDefault="00EA4606" w:rsidP="00922200">
      <w:pPr>
        <w:jc w:val="both"/>
        <w:rPr>
          <w:rFonts w:asciiTheme="minorHAnsi" w:hAnsiTheme="minorHAnsi" w:cstheme="minorHAnsi"/>
          <w:sz w:val="22"/>
          <w:szCs w:val="22"/>
        </w:rPr>
      </w:pPr>
      <w:r w:rsidRPr="00EA4606">
        <w:rPr>
          <w:rFonts w:asciiTheme="minorHAnsi" w:hAnsiTheme="minorHAnsi" w:cstheme="minorHAnsi"/>
          <w:sz w:val="22"/>
          <w:szCs w:val="22"/>
        </w:rPr>
        <w:t xml:space="preserve">Sauf convention contraire, les règlements seront effectués aux conditions suivantes : </w:t>
      </w:r>
    </w:p>
    <w:p w14:paraId="257ACFA0" w14:textId="77777777" w:rsidR="00EA4606" w:rsidRDefault="00EA4606" w:rsidP="00922200">
      <w:pPr>
        <w:jc w:val="both"/>
        <w:rPr>
          <w:rFonts w:asciiTheme="minorHAnsi" w:hAnsiTheme="minorHAnsi" w:cstheme="minorHAnsi"/>
          <w:sz w:val="22"/>
          <w:szCs w:val="22"/>
        </w:rPr>
      </w:pPr>
      <w:r w:rsidRPr="00EA4606">
        <w:rPr>
          <w:rFonts w:asciiTheme="minorHAnsi" w:hAnsiTheme="minorHAnsi" w:cstheme="minorHAnsi"/>
          <w:sz w:val="22"/>
          <w:szCs w:val="22"/>
        </w:rPr>
        <w:t xml:space="preserve">- le paiement comptant doit être effectué par le Client, au plus tard dans un délai de 30 (trente) jours à compter de la date de la facture ; </w:t>
      </w:r>
    </w:p>
    <w:p w14:paraId="740232FE" w14:textId="77777777" w:rsidR="00EA4606" w:rsidRDefault="00EA4606" w:rsidP="00922200">
      <w:pPr>
        <w:jc w:val="both"/>
        <w:rPr>
          <w:rFonts w:asciiTheme="minorHAnsi" w:hAnsiTheme="minorHAnsi" w:cstheme="minorHAnsi"/>
          <w:sz w:val="22"/>
          <w:szCs w:val="22"/>
        </w:rPr>
      </w:pPr>
      <w:r w:rsidRPr="00EA4606">
        <w:rPr>
          <w:rFonts w:asciiTheme="minorHAnsi" w:hAnsiTheme="minorHAnsi" w:cstheme="minorHAnsi"/>
          <w:sz w:val="22"/>
          <w:szCs w:val="22"/>
        </w:rPr>
        <w:t>- le règlement est accepté par règlement domicilié automatique (prélèvement), chèque, virement bancaire ou postal ;</w:t>
      </w:r>
    </w:p>
    <w:p w14:paraId="1F50FC83" w14:textId="622781F1" w:rsidR="006868BD" w:rsidRPr="006868BD" w:rsidRDefault="007D1216" w:rsidP="00922200">
      <w:pPr>
        <w:jc w:val="both"/>
        <w:rPr>
          <w:rFonts w:asciiTheme="minorHAnsi" w:hAnsiTheme="minorHAnsi" w:cstheme="minorHAnsi"/>
          <w:sz w:val="22"/>
          <w:szCs w:val="22"/>
        </w:rPr>
      </w:pPr>
      <w:r>
        <w:rPr>
          <w:rFonts w:asciiTheme="minorHAnsi" w:hAnsiTheme="minorHAnsi" w:cstheme="minorHAnsi"/>
          <w:sz w:val="22"/>
          <w:szCs w:val="22"/>
        </w:rPr>
        <w:t>6</w:t>
      </w:r>
      <w:r w:rsidR="006868BD" w:rsidRPr="006868BD">
        <w:rPr>
          <w:rFonts w:asciiTheme="minorHAnsi" w:hAnsiTheme="minorHAnsi" w:cstheme="minorHAnsi"/>
          <w:sz w:val="22"/>
          <w:szCs w:val="22"/>
        </w:rPr>
        <w:t xml:space="preserve">.4. Force majeure </w:t>
      </w:r>
    </w:p>
    <w:p w14:paraId="26D2D147" w14:textId="0D583D16" w:rsidR="006868BD" w:rsidRDefault="006868BD" w:rsidP="00922200">
      <w:pPr>
        <w:jc w:val="both"/>
        <w:rPr>
          <w:rFonts w:asciiTheme="minorHAnsi" w:hAnsiTheme="minorHAnsi" w:cstheme="minorHAnsi"/>
          <w:sz w:val="22"/>
          <w:szCs w:val="22"/>
        </w:rPr>
      </w:pPr>
      <w:bookmarkStart w:id="5" w:name="_Hlk69228379"/>
      <w:r w:rsidRPr="006868BD">
        <w:rPr>
          <w:rFonts w:asciiTheme="minorHAnsi" w:hAnsiTheme="minorHAnsi" w:cstheme="minorHAnsi"/>
          <w:sz w:val="22"/>
          <w:szCs w:val="22"/>
        </w:rPr>
        <w:t xml:space="preserve">Tissons la Solidarité </w:t>
      </w:r>
      <w:bookmarkEnd w:id="5"/>
      <w:r w:rsidRPr="006868BD">
        <w:rPr>
          <w:rFonts w:asciiTheme="minorHAnsi" w:hAnsiTheme="minorHAnsi" w:cstheme="minorHAnsi"/>
          <w:sz w:val="22"/>
          <w:szCs w:val="22"/>
        </w:rPr>
        <w:t xml:space="preserve">ne pourra être tenue responsable à l’égard du Client en cas d’inexécution de ses obligations résultant d’un évènement de force majeure. Sont considérés comme cas de force majeure ou cas fortuit, outre ceux habituellement reconnus par la jurisprudence des Cours et Tribunaux français et sans que cette liste soit restrictive : la maladie ou l’accident d’un consultant ou d’un animateur de formation, les grèves ou conflits sociaux internes ou externes à </w:t>
      </w:r>
      <w:r w:rsidR="00BB56E7">
        <w:rPr>
          <w:rFonts w:asciiTheme="minorHAnsi" w:hAnsiTheme="minorHAnsi" w:cstheme="minorHAnsi"/>
          <w:sz w:val="22"/>
          <w:szCs w:val="22"/>
        </w:rPr>
        <w:t>Tissons la Solidarité</w:t>
      </w:r>
      <w:r w:rsidRPr="006868BD">
        <w:rPr>
          <w:rFonts w:asciiTheme="minorHAnsi" w:hAnsiTheme="minorHAnsi" w:cstheme="minorHAnsi"/>
          <w:sz w:val="22"/>
          <w:szCs w:val="22"/>
        </w:rPr>
        <w:t>, les désastres naturels, les incendies, la non obtention de visas, des autorisations de travail ou d’autres permis, les lois ou règlements mis en place ultérieurement, l’interruption des télécommunications, l’interruption de l’approvisionnement en énergie, interruption des communications ou des transports de tout type, ou toute autre circonstance échappant au contrôle raisonnable de Tissons la Solidarité comme les confinements de la crise sanitaire dus à des virus.</w:t>
      </w:r>
    </w:p>
    <w:p w14:paraId="5CBB1763" w14:textId="3F1520DB" w:rsidR="006868BD" w:rsidRDefault="007D1216" w:rsidP="00922200">
      <w:pPr>
        <w:jc w:val="both"/>
        <w:rPr>
          <w:rFonts w:asciiTheme="minorHAnsi" w:hAnsiTheme="minorHAnsi" w:cstheme="minorHAnsi"/>
          <w:sz w:val="22"/>
          <w:szCs w:val="22"/>
        </w:rPr>
      </w:pPr>
      <w:r>
        <w:rPr>
          <w:rFonts w:asciiTheme="minorHAnsi" w:hAnsiTheme="minorHAnsi" w:cstheme="minorHAnsi"/>
          <w:sz w:val="22"/>
          <w:szCs w:val="22"/>
        </w:rPr>
        <w:t>6</w:t>
      </w:r>
      <w:r w:rsidR="006868BD" w:rsidRPr="006868BD">
        <w:rPr>
          <w:rFonts w:asciiTheme="minorHAnsi" w:hAnsiTheme="minorHAnsi" w:cstheme="minorHAnsi"/>
          <w:sz w:val="22"/>
          <w:szCs w:val="22"/>
        </w:rPr>
        <w:t xml:space="preserve">.5. Propriété intellectuelle </w:t>
      </w:r>
    </w:p>
    <w:p w14:paraId="44453C7A" w14:textId="66F9941F" w:rsidR="006868BD" w:rsidRDefault="006868BD" w:rsidP="00922200">
      <w:pPr>
        <w:jc w:val="both"/>
        <w:rPr>
          <w:rFonts w:asciiTheme="minorHAnsi" w:hAnsiTheme="minorHAnsi" w:cstheme="minorHAnsi"/>
          <w:sz w:val="22"/>
          <w:szCs w:val="22"/>
        </w:rPr>
      </w:pPr>
      <w:r w:rsidRPr="006868BD">
        <w:rPr>
          <w:rFonts w:asciiTheme="minorHAnsi" w:hAnsiTheme="minorHAnsi" w:cstheme="minorHAnsi"/>
          <w:sz w:val="22"/>
          <w:szCs w:val="22"/>
        </w:rPr>
        <w:t xml:space="preserve">Tissons la Solidarité est seule titulaire des droits de propriété intellectuelle de l’ensemble des formations qu’elle propose à ses Clients. A cet effet, l’ensemble des contenus et supports pédagogiques quelle qu’en soit la forme (papier, électronique, numérique, orale, …) utilisés par Tissons la Solidarité pour assurer les formations, demeurent la propriété exclusive de Tissons la Solidarité. A ce titre ils ne peuvent faire l’objet d’aucune utilisation, transformation, reproduction, exploitation non expressément autorisée au sein ou à l’extérieur du Client sans accord exprès de Tissons la Solidarité. En particulier, le Client s’interdit d’utiliser le contenu des formations pour former d’autres personnes que son propre personnel et engage sa responsabilité sur le fondement des articles L. 122-4 et L. 335-2 et suivants du code de la propriété intellectuelle en cas de cession ou de communication des contenus non autorisée. Toute reproduction, représentation, modification, publication, transmission, dénaturation, totale ou partielle des contenus de formations en ce compris,  sont strictement interdites, et ce quels que soient le procédé et le support utilisés. En tout état de cause, </w:t>
      </w:r>
      <w:r w:rsidR="00C34DC5">
        <w:rPr>
          <w:rFonts w:asciiTheme="minorHAnsi" w:hAnsiTheme="minorHAnsi" w:cstheme="minorHAnsi"/>
          <w:sz w:val="22"/>
          <w:szCs w:val="22"/>
        </w:rPr>
        <w:t>Tissons la Solidarité</w:t>
      </w:r>
      <w:r w:rsidRPr="006868BD">
        <w:rPr>
          <w:rFonts w:asciiTheme="minorHAnsi" w:hAnsiTheme="minorHAnsi" w:cstheme="minorHAnsi"/>
          <w:sz w:val="22"/>
          <w:szCs w:val="22"/>
        </w:rPr>
        <w:t xml:space="preserve"> demeure propriétaire de ses outils, méthodes et savoir-faire développés antérieurement ou à l’occasion de l’exécution des prestations chez le Client.</w:t>
      </w:r>
    </w:p>
    <w:p w14:paraId="651E06A1" w14:textId="491A9D1A" w:rsidR="00C34DC5" w:rsidRDefault="00C34DC5" w:rsidP="00922200">
      <w:pPr>
        <w:jc w:val="both"/>
        <w:rPr>
          <w:rFonts w:asciiTheme="minorHAnsi" w:hAnsiTheme="minorHAnsi" w:cstheme="minorHAnsi"/>
          <w:sz w:val="22"/>
          <w:szCs w:val="22"/>
        </w:rPr>
      </w:pPr>
      <w:r w:rsidRPr="001E125E">
        <w:rPr>
          <w:rFonts w:asciiTheme="minorHAnsi" w:hAnsiTheme="minorHAnsi" w:cstheme="minorHAnsi"/>
          <w:sz w:val="22"/>
          <w:szCs w:val="22"/>
        </w:rPr>
        <w:t>Une partie des documents et process utilisé</w:t>
      </w:r>
      <w:r w:rsidR="000A1069" w:rsidRPr="001E125E">
        <w:rPr>
          <w:rFonts w:asciiTheme="minorHAnsi" w:hAnsiTheme="minorHAnsi" w:cstheme="minorHAnsi"/>
          <w:sz w:val="22"/>
          <w:szCs w:val="22"/>
        </w:rPr>
        <w:t>e</w:t>
      </w:r>
      <w:r w:rsidRPr="001E125E">
        <w:rPr>
          <w:rFonts w:asciiTheme="minorHAnsi" w:hAnsiTheme="minorHAnsi" w:cstheme="minorHAnsi"/>
          <w:sz w:val="22"/>
          <w:szCs w:val="22"/>
        </w:rPr>
        <w:t xml:space="preserve"> par Tissons la Solidarité dans le cadre de formation est déposée sous enveloppe Soleau à l’INPI</w:t>
      </w:r>
      <w:r w:rsidR="000A1069" w:rsidRPr="001E125E">
        <w:rPr>
          <w:rFonts w:asciiTheme="minorHAnsi" w:hAnsiTheme="minorHAnsi" w:cstheme="minorHAnsi"/>
          <w:sz w:val="22"/>
          <w:szCs w:val="22"/>
        </w:rPr>
        <w:t xml:space="preserve"> afin de constituer une preuve de création.</w:t>
      </w:r>
    </w:p>
    <w:p w14:paraId="759577CB" w14:textId="13B274C6" w:rsidR="00C34DC5" w:rsidRDefault="001E125E" w:rsidP="00922200">
      <w:pPr>
        <w:jc w:val="both"/>
        <w:rPr>
          <w:rFonts w:asciiTheme="minorHAnsi" w:hAnsiTheme="minorHAnsi" w:cstheme="minorHAnsi"/>
          <w:sz w:val="22"/>
          <w:szCs w:val="22"/>
        </w:rPr>
      </w:pPr>
      <w:r>
        <w:rPr>
          <w:rFonts w:asciiTheme="minorHAnsi" w:hAnsiTheme="minorHAnsi" w:cstheme="minorHAnsi"/>
          <w:sz w:val="22"/>
          <w:szCs w:val="22"/>
        </w:rPr>
        <w:t>6</w:t>
      </w:r>
      <w:r w:rsidR="00C34DC5" w:rsidRPr="00C34DC5">
        <w:rPr>
          <w:rFonts w:asciiTheme="minorHAnsi" w:hAnsiTheme="minorHAnsi" w:cstheme="minorHAnsi"/>
          <w:sz w:val="22"/>
          <w:szCs w:val="22"/>
        </w:rPr>
        <w:t xml:space="preserve">.6. Confidentialité </w:t>
      </w:r>
    </w:p>
    <w:p w14:paraId="1D0D72C4" w14:textId="753A156E" w:rsidR="00C34DC5" w:rsidRDefault="00C34DC5" w:rsidP="00922200">
      <w:pPr>
        <w:jc w:val="both"/>
        <w:rPr>
          <w:rFonts w:asciiTheme="minorHAnsi" w:hAnsiTheme="minorHAnsi" w:cstheme="minorHAnsi"/>
          <w:sz w:val="22"/>
          <w:szCs w:val="22"/>
        </w:rPr>
      </w:pPr>
      <w:r w:rsidRPr="00C34DC5">
        <w:rPr>
          <w:rFonts w:asciiTheme="minorHAnsi" w:hAnsiTheme="minorHAnsi" w:cstheme="minorHAnsi"/>
          <w:sz w:val="22"/>
          <w:szCs w:val="22"/>
        </w:rPr>
        <w:t xml:space="preserve">Les parties s’engagent à garder confidentiels les informations et documents concernant l’autre partie de quelle que nature qu’ils soient, économiques, techniques ou commerciaux, auxquels elles pourraient avoir accès au cours de l’exécution du contrat ou à l’occasion des échanges intervenus antérieurement à la conclusion du contrat, notamment l’ensemble des informations figurant dans la proposition commerciale et financière transmise par </w:t>
      </w:r>
      <w:r>
        <w:rPr>
          <w:rFonts w:asciiTheme="minorHAnsi" w:hAnsiTheme="minorHAnsi" w:cstheme="minorHAnsi"/>
          <w:sz w:val="22"/>
          <w:szCs w:val="22"/>
        </w:rPr>
        <w:t>Tissons la Solidarité</w:t>
      </w:r>
      <w:r w:rsidRPr="00C34DC5">
        <w:rPr>
          <w:rFonts w:asciiTheme="minorHAnsi" w:hAnsiTheme="minorHAnsi" w:cstheme="minorHAnsi"/>
          <w:sz w:val="22"/>
          <w:szCs w:val="22"/>
        </w:rPr>
        <w:t xml:space="preserve"> au Client. </w:t>
      </w:r>
      <w:r>
        <w:rPr>
          <w:rFonts w:asciiTheme="minorHAnsi" w:hAnsiTheme="minorHAnsi" w:cstheme="minorHAnsi"/>
          <w:sz w:val="22"/>
          <w:szCs w:val="22"/>
        </w:rPr>
        <w:t>Tissons la Solidarité</w:t>
      </w:r>
      <w:r w:rsidRPr="00C34DC5">
        <w:rPr>
          <w:rFonts w:asciiTheme="minorHAnsi" w:hAnsiTheme="minorHAnsi" w:cstheme="minorHAnsi"/>
          <w:sz w:val="22"/>
          <w:szCs w:val="22"/>
        </w:rPr>
        <w:t xml:space="preserve"> s’engage à ne pas communiquer à des tiers autres que ses sociétés affiliées, partenaires ou fournisseurs, les informations transmises par le Client, y compris les informations concernant les Utilisateurs.</w:t>
      </w:r>
    </w:p>
    <w:p w14:paraId="43BC48AE" w14:textId="05FA42DB" w:rsidR="00C34DC5" w:rsidRDefault="001E125E" w:rsidP="00922200">
      <w:pPr>
        <w:jc w:val="both"/>
        <w:rPr>
          <w:rFonts w:asciiTheme="minorHAnsi" w:hAnsiTheme="minorHAnsi" w:cstheme="minorHAnsi"/>
          <w:sz w:val="22"/>
          <w:szCs w:val="22"/>
        </w:rPr>
      </w:pPr>
      <w:r>
        <w:rPr>
          <w:rFonts w:asciiTheme="minorHAnsi" w:hAnsiTheme="minorHAnsi" w:cstheme="minorHAnsi"/>
          <w:sz w:val="22"/>
          <w:szCs w:val="22"/>
        </w:rPr>
        <w:t>6</w:t>
      </w:r>
      <w:r w:rsidR="00C34DC5" w:rsidRPr="00C34DC5">
        <w:rPr>
          <w:rFonts w:asciiTheme="minorHAnsi" w:hAnsiTheme="minorHAnsi" w:cstheme="minorHAnsi"/>
          <w:sz w:val="22"/>
          <w:szCs w:val="22"/>
        </w:rPr>
        <w:t>.8. Protection des données à caractère personnel du stagiaire</w:t>
      </w:r>
    </w:p>
    <w:p w14:paraId="63DC32C2" w14:textId="79618156" w:rsidR="00C34DC5" w:rsidRPr="00C34DC5" w:rsidRDefault="00C34DC5" w:rsidP="00C34DC5">
      <w:pPr>
        <w:jc w:val="both"/>
        <w:rPr>
          <w:rFonts w:asciiTheme="minorHAnsi" w:hAnsiTheme="minorHAnsi" w:cstheme="minorHAnsi"/>
          <w:sz w:val="22"/>
          <w:szCs w:val="22"/>
        </w:rPr>
      </w:pPr>
      <w:r w:rsidRPr="00C34DC5">
        <w:rPr>
          <w:rFonts w:asciiTheme="minorHAnsi" w:hAnsiTheme="minorHAnsi" w:cstheme="minorHAnsi"/>
          <w:sz w:val="22"/>
          <w:szCs w:val="22"/>
        </w:rPr>
        <w:t xml:space="preserve">Afin de traiter </w:t>
      </w:r>
      <w:r>
        <w:rPr>
          <w:rFonts w:asciiTheme="minorHAnsi" w:hAnsiTheme="minorHAnsi" w:cstheme="minorHAnsi"/>
          <w:sz w:val="22"/>
          <w:szCs w:val="22"/>
        </w:rPr>
        <w:t>la</w:t>
      </w:r>
      <w:r w:rsidRPr="00C34DC5">
        <w:rPr>
          <w:rFonts w:asciiTheme="minorHAnsi" w:hAnsiTheme="minorHAnsi" w:cstheme="minorHAnsi"/>
          <w:sz w:val="22"/>
          <w:szCs w:val="22"/>
        </w:rPr>
        <w:t xml:space="preserve"> demande, Tissons la solidarité</w:t>
      </w:r>
      <w:r>
        <w:rPr>
          <w:rFonts w:asciiTheme="minorHAnsi" w:hAnsiTheme="minorHAnsi" w:cstheme="minorHAnsi"/>
          <w:sz w:val="22"/>
          <w:szCs w:val="22"/>
        </w:rPr>
        <w:t xml:space="preserve"> </w:t>
      </w:r>
      <w:r w:rsidRPr="00C34DC5">
        <w:rPr>
          <w:rFonts w:asciiTheme="minorHAnsi" w:hAnsiTheme="minorHAnsi" w:cstheme="minorHAnsi"/>
          <w:sz w:val="22"/>
          <w:szCs w:val="22"/>
        </w:rPr>
        <w:t xml:space="preserve">collecte </w:t>
      </w:r>
      <w:r>
        <w:rPr>
          <w:rFonts w:asciiTheme="minorHAnsi" w:hAnsiTheme="minorHAnsi" w:cstheme="minorHAnsi"/>
          <w:sz w:val="22"/>
          <w:szCs w:val="22"/>
        </w:rPr>
        <w:t>les</w:t>
      </w:r>
      <w:r w:rsidRPr="00C34DC5">
        <w:rPr>
          <w:rFonts w:asciiTheme="minorHAnsi" w:hAnsiTheme="minorHAnsi" w:cstheme="minorHAnsi"/>
          <w:sz w:val="22"/>
          <w:szCs w:val="22"/>
        </w:rPr>
        <w:t xml:space="preserve"> données personnelles en qualité de responsable de traitement au sens du Règlement (UE) 2016/679 du Parlement Européen et du Conseil du 27 avril 2016 relatif à la protection des personnes physiques à l’égard du traitement des données à caractère personnel et à la libre circulation de ces données, et abrogeant la directive 95/46/CE (ci-après « Règlement Général sur la Protection des Données » ou « RGPD »).</w:t>
      </w:r>
    </w:p>
    <w:p w14:paraId="7DDD5CE8" w14:textId="77777777" w:rsidR="00C34DC5" w:rsidRPr="00C34DC5" w:rsidRDefault="00C34DC5" w:rsidP="00C34DC5">
      <w:pPr>
        <w:jc w:val="both"/>
        <w:rPr>
          <w:rFonts w:asciiTheme="minorHAnsi" w:hAnsiTheme="minorHAnsi" w:cstheme="minorHAnsi"/>
          <w:sz w:val="22"/>
          <w:szCs w:val="22"/>
        </w:rPr>
      </w:pPr>
      <w:r w:rsidRPr="00C34DC5">
        <w:rPr>
          <w:rFonts w:asciiTheme="minorHAnsi" w:hAnsiTheme="minorHAnsi" w:cstheme="minorHAnsi"/>
          <w:sz w:val="22"/>
          <w:szCs w:val="22"/>
        </w:rPr>
        <w:t xml:space="preserve">Tissons La solidarité s’engage à protéger et à assurer la sécurité et la confidentialité des données personnelles de ses clients conformément au RGPD, notamment en prenant toutes précautions utiles </w:t>
      </w:r>
      <w:r w:rsidRPr="00C34DC5">
        <w:rPr>
          <w:rFonts w:asciiTheme="minorHAnsi" w:hAnsiTheme="minorHAnsi" w:cstheme="minorHAnsi"/>
          <w:sz w:val="22"/>
          <w:szCs w:val="22"/>
        </w:rPr>
        <w:lastRenderedPageBreak/>
        <w:t>pour empêcher que ces données soient déformées, endommagées ou que des tiers non autorisés y aient accès. </w:t>
      </w:r>
    </w:p>
    <w:p w14:paraId="762B3823" w14:textId="77777777" w:rsidR="00C34DC5" w:rsidRPr="00C34DC5" w:rsidRDefault="00C34DC5" w:rsidP="00C34DC5">
      <w:pPr>
        <w:jc w:val="both"/>
        <w:rPr>
          <w:rFonts w:asciiTheme="minorHAnsi" w:hAnsiTheme="minorHAnsi" w:cstheme="minorHAnsi"/>
          <w:sz w:val="22"/>
          <w:szCs w:val="22"/>
        </w:rPr>
      </w:pPr>
      <w:r w:rsidRPr="00C34DC5">
        <w:rPr>
          <w:rFonts w:asciiTheme="minorHAnsi" w:hAnsiTheme="minorHAnsi" w:cstheme="minorHAnsi"/>
          <w:sz w:val="22"/>
          <w:szCs w:val="22"/>
        </w:rPr>
        <w:t>Les données personnelles du contact sont conservées pour une durée de 3 ans.</w:t>
      </w:r>
    </w:p>
    <w:p w14:paraId="1F459BF2" w14:textId="77777777" w:rsidR="00C34DC5" w:rsidRPr="00C34DC5" w:rsidRDefault="00C34DC5" w:rsidP="00C34DC5">
      <w:pPr>
        <w:jc w:val="both"/>
        <w:rPr>
          <w:rFonts w:asciiTheme="minorHAnsi" w:hAnsiTheme="minorHAnsi" w:cstheme="minorHAnsi"/>
          <w:sz w:val="22"/>
          <w:szCs w:val="22"/>
        </w:rPr>
      </w:pPr>
      <w:r w:rsidRPr="00C34DC5">
        <w:rPr>
          <w:rFonts w:asciiTheme="minorHAnsi" w:hAnsiTheme="minorHAnsi" w:cstheme="minorHAnsi"/>
          <w:sz w:val="22"/>
          <w:szCs w:val="22"/>
        </w:rPr>
        <w:t>Conformément au RGPD, le Commanditaire dispose d’un droit d’accès, de rectification et d’opposition aux données personnelles le concernant.</w:t>
      </w:r>
    </w:p>
    <w:p w14:paraId="4C7C46B0" w14:textId="60A596BE" w:rsidR="00C34DC5" w:rsidRPr="00C34DC5" w:rsidRDefault="00C34DC5" w:rsidP="00C34DC5">
      <w:pPr>
        <w:jc w:val="both"/>
        <w:rPr>
          <w:rFonts w:asciiTheme="minorHAnsi" w:hAnsiTheme="minorHAnsi" w:cstheme="minorHAnsi"/>
          <w:sz w:val="22"/>
          <w:szCs w:val="22"/>
        </w:rPr>
      </w:pPr>
      <w:r w:rsidRPr="00C34DC5">
        <w:rPr>
          <w:rFonts w:asciiTheme="minorHAnsi" w:hAnsiTheme="minorHAnsi" w:cstheme="minorHAnsi"/>
          <w:sz w:val="22"/>
          <w:szCs w:val="22"/>
        </w:rPr>
        <w:t xml:space="preserve">Pour exercer ces droits, le Commanditaire doit adresser une demande par email en écrivant à l’adresse suivante </w:t>
      </w:r>
      <w:hyperlink r:id="rId7" w:history="1">
        <w:r w:rsidR="001E125E" w:rsidRPr="00567373">
          <w:rPr>
            <w:rStyle w:val="Lienhypertexte"/>
            <w:rFonts w:asciiTheme="minorHAnsi" w:hAnsiTheme="minorHAnsi" w:cstheme="minorHAnsi"/>
            <w:sz w:val="22"/>
            <w:szCs w:val="22"/>
          </w:rPr>
          <w:t>contact@tissonslasolidarite.fr</w:t>
        </w:r>
      </w:hyperlink>
      <w:r w:rsidR="001E125E">
        <w:rPr>
          <w:rFonts w:asciiTheme="minorHAnsi" w:hAnsiTheme="minorHAnsi" w:cstheme="minorHAnsi"/>
          <w:sz w:val="22"/>
          <w:szCs w:val="22"/>
        </w:rPr>
        <w:t xml:space="preserve"> </w:t>
      </w:r>
      <w:r w:rsidRPr="00C34DC5">
        <w:rPr>
          <w:rFonts w:asciiTheme="minorHAnsi" w:hAnsiTheme="minorHAnsi" w:cstheme="minorHAnsi"/>
          <w:sz w:val="22"/>
          <w:szCs w:val="22"/>
        </w:rPr>
        <w:t xml:space="preserve"> :  en indiquant son nom, prénom, adresse email. Si vous estimez, après nous avoir contactés, que vos droits « Informatique et Libertés » ne sont pas respectés, vous pouvez adresser une réclamation à la CNIL.</w:t>
      </w:r>
    </w:p>
    <w:p w14:paraId="55154CF3" w14:textId="0E555CDC" w:rsidR="00C34DC5" w:rsidRPr="00C34DC5" w:rsidRDefault="00C34DC5" w:rsidP="00C34DC5">
      <w:pPr>
        <w:jc w:val="both"/>
        <w:rPr>
          <w:rFonts w:asciiTheme="minorHAnsi" w:hAnsiTheme="minorHAnsi" w:cstheme="minorHAnsi"/>
          <w:sz w:val="22"/>
          <w:szCs w:val="22"/>
        </w:rPr>
      </w:pPr>
      <w:r>
        <w:rPr>
          <w:rFonts w:asciiTheme="minorHAnsi" w:hAnsiTheme="minorHAnsi" w:cstheme="minorHAnsi"/>
          <w:sz w:val="22"/>
          <w:szCs w:val="22"/>
        </w:rPr>
        <w:t>Tissons la Solidarité</w:t>
      </w:r>
      <w:r w:rsidRPr="00C34DC5">
        <w:rPr>
          <w:rFonts w:asciiTheme="minorHAnsi" w:hAnsiTheme="minorHAnsi" w:cstheme="minorHAnsi"/>
          <w:sz w:val="22"/>
          <w:szCs w:val="22"/>
        </w:rPr>
        <w:t xml:space="preserve"> et le client s’engagent à respecter les dispositions du Règlement (UE) 2016/679 du 27 avril 2016 à la protection des personnes physiques à l’égard du traitement des Données à caractère personnel et à la libre circulation de ces données (Règlement général sur la protection des données).</w:t>
      </w:r>
    </w:p>
    <w:p w14:paraId="0B1F5FD1" w14:textId="232A9EF4" w:rsidR="00C34DC5" w:rsidRPr="00C34DC5" w:rsidRDefault="00C34DC5" w:rsidP="00C34DC5">
      <w:pPr>
        <w:jc w:val="both"/>
        <w:rPr>
          <w:rFonts w:asciiTheme="minorHAnsi" w:hAnsiTheme="minorHAnsi" w:cstheme="minorHAnsi"/>
          <w:sz w:val="22"/>
          <w:szCs w:val="22"/>
        </w:rPr>
      </w:pPr>
      <w:r>
        <w:rPr>
          <w:rFonts w:asciiTheme="minorHAnsi" w:hAnsiTheme="minorHAnsi" w:cstheme="minorHAnsi"/>
          <w:sz w:val="22"/>
          <w:szCs w:val="22"/>
        </w:rPr>
        <w:t>Tissons la Solidarité</w:t>
      </w:r>
      <w:r w:rsidRPr="00C34DC5">
        <w:rPr>
          <w:rFonts w:asciiTheme="minorHAnsi" w:hAnsiTheme="minorHAnsi" w:cstheme="minorHAnsi"/>
          <w:sz w:val="22"/>
          <w:szCs w:val="22"/>
        </w:rPr>
        <w:t xml:space="preserve"> est tenu de considérer comme confidentiels, et relevant du secret professionnel, les informations, données et enregistrements de toute nature communiqués dans le cadre de ses missions. Il s’interdit toute forme de divulgation de ces informations, données et autres enregistrements susmentionnés à quiconque sous peine de s’exposer à l’application de l’article 226-13 du Code pénal.</w:t>
      </w:r>
    </w:p>
    <w:p w14:paraId="4B6E28A1" w14:textId="596F6FC7" w:rsidR="00C34DC5" w:rsidRPr="00C34DC5" w:rsidRDefault="00C34DC5" w:rsidP="00C34DC5">
      <w:pPr>
        <w:jc w:val="both"/>
        <w:rPr>
          <w:rFonts w:asciiTheme="minorHAnsi" w:hAnsiTheme="minorHAnsi" w:cstheme="minorHAnsi"/>
          <w:sz w:val="22"/>
          <w:szCs w:val="22"/>
        </w:rPr>
      </w:pPr>
      <w:r w:rsidRPr="00C34DC5">
        <w:rPr>
          <w:rFonts w:asciiTheme="minorHAnsi" w:hAnsiTheme="minorHAnsi" w:cstheme="minorHAnsi"/>
          <w:sz w:val="22"/>
          <w:szCs w:val="22"/>
        </w:rPr>
        <w:t xml:space="preserve">Le prestataire de formation s’engage à ne traiter les données à caractère personnel qui lui sont confiées par le client qu’aux seules fins de lui fournir les services dont il assure l’exécution conformément aux dispositions </w:t>
      </w:r>
      <w:r>
        <w:rPr>
          <w:rFonts w:asciiTheme="minorHAnsi" w:hAnsiTheme="minorHAnsi" w:cstheme="minorHAnsi"/>
          <w:sz w:val="22"/>
          <w:szCs w:val="22"/>
        </w:rPr>
        <w:t>légales.</w:t>
      </w:r>
    </w:p>
    <w:p w14:paraId="59CF0081" w14:textId="5799DF67" w:rsidR="00C34DC5" w:rsidRPr="00C34DC5" w:rsidRDefault="00C34DC5" w:rsidP="00C34DC5">
      <w:pPr>
        <w:jc w:val="both"/>
        <w:rPr>
          <w:rFonts w:asciiTheme="minorHAnsi" w:hAnsiTheme="minorHAnsi" w:cstheme="minorHAnsi"/>
          <w:sz w:val="22"/>
          <w:szCs w:val="22"/>
        </w:rPr>
      </w:pPr>
      <w:r w:rsidRPr="00C34DC5">
        <w:rPr>
          <w:rFonts w:asciiTheme="minorHAnsi" w:hAnsiTheme="minorHAnsi" w:cstheme="minorHAnsi"/>
          <w:sz w:val="22"/>
          <w:szCs w:val="22"/>
        </w:rPr>
        <w:t xml:space="preserve">Dans le seul cadre de ses missions, </w:t>
      </w:r>
      <w:r>
        <w:rPr>
          <w:rFonts w:asciiTheme="minorHAnsi" w:hAnsiTheme="minorHAnsi" w:cstheme="minorHAnsi"/>
          <w:sz w:val="22"/>
          <w:szCs w:val="22"/>
        </w:rPr>
        <w:t>Tissons la Solidarité</w:t>
      </w:r>
      <w:r w:rsidRPr="00C34DC5">
        <w:rPr>
          <w:rFonts w:asciiTheme="minorHAnsi" w:hAnsiTheme="minorHAnsi" w:cstheme="minorHAnsi"/>
          <w:sz w:val="22"/>
          <w:szCs w:val="22"/>
        </w:rPr>
        <w:t xml:space="preserve"> est autorisé à traiter les données à caractère personnel  contenues dans les données adressées par le client.</w:t>
      </w:r>
    </w:p>
    <w:p w14:paraId="43E7152F" w14:textId="58F97AC8" w:rsidR="00C34DC5" w:rsidRDefault="00C34DC5" w:rsidP="00C34DC5">
      <w:pPr>
        <w:jc w:val="both"/>
        <w:rPr>
          <w:rFonts w:asciiTheme="minorHAnsi" w:hAnsiTheme="minorHAnsi" w:cstheme="minorHAnsi"/>
          <w:sz w:val="22"/>
          <w:szCs w:val="22"/>
        </w:rPr>
      </w:pPr>
      <w:r w:rsidRPr="00C34DC5">
        <w:rPr>
          <w:rFonts w:asciiTheme="minorHAnsi" w:hAnsiTheme="minorHAnsi" w:cstheme="minorHAnsi"/>
          <w:sz w:val="22"/>
          <w:szCs w:val="22"/>
        </w:rPr>
        <w:t xml:space="preserve">Dans le respect de l’article 32 du RGPD, </w:t>
      </w:r>
      <w:r>
        <w:rPr>
          <w:rFonts w:asciiTheme="minorHAnsi" w:hAnsiTheme="minorHAnsi" w:cstheme="minorHAnsi"/>
          <w:sz w:val="22"/>
          <w:szCs w:val="22"/>
        </w:rPr>
        <w:t>Tissons la Solidarité</w:t>
      </w:r>
      <w:r w:rsidRPr="00C34DC5">
        <w:rPr>
          <w:rFonts w:asciiTheme="minorHAnsi" w:hAnsiTheme="minorHAnsi" w:cstheme="minorHAnsi"/>
          <w:sz w:val="22"/>
          <w:szCs w:val="22"/>
        </w:rPr>
        <w:t xml:space="preserve"> s’engage à mettre en œuvre les mesures techniques et organisationnelles appropriées, afin de garantir un niveau de sécurité adapté au risque dans le cadre de ses missions et afin d’en assurer la sécurité et la confidentialité, notamment pour empêcher que ses données soient déformées, endommagées, ou que des tiers non autorisés y aient accès.</w:t>
      </w:r>
    </w:p>
    <w:p w14:paraId="75E83D98" w14:textId="698FE27B" w:rsidR="008E1DF4" w:rsidRDefault="008E1DF4" w:rsidP="00C34DC5">
      <w:pPr>
        <w:jc w:val="both"/>
        <w:rPr>
          <w:rFonts w:asciiTheme="minorHAnsi" w:hAnsiTheme="minorHAnsi" w:cstheme="minorHAnsi"/>
          <w:sz w:val="22"/>
          <w:szCs w:val="22"/>
        </w:rPr>
      </w:pPr>
    </w:p>
    <w:p w14:paraId="29F3A30B" w14:textId="41C19A30" w:rsidR="008E1DF4" w:rsidRDefault="001E125E" w:rsidP="00C34DC5">
      <w:pPr>
        <w:jc w:val="both"/>
        <w:rPr>
          <w:rFonts w:asciiTheme="minorHAnsi" w:hAnsiTheme="minorHAnsi" w:cstheme="minorHAnsi"/>
          <w:sz w:val="22"/>
          <w:szCs w:val="22"/>
        </w:rPr>
      </w:pPr>
      <w:r>
        <w:rPr>
          <w:rFonts w:asciiTheme="minorHAnsi" w:hAnsiTheme="minorHAnsi" w:cstheme="minorHAnsi"/>
          <w:sz w:val="22"/>
          <w:szCs w:val="22"/>
        </w:rPr>
        <w:t>6</w:t>
      </w:r>
      <w:r w:rsidR="008E1DF4" w:rsidRPr="008E1DF4">
        <w:rPr>
          <w:rFonts w:asciiTheme="minorHAnsi" w:hAnsiTheme="minorHAnsi" w:cstheme="minorHAnsi"/>
          <w:sz w:val="22"/>
          <w:szCs w:val="22"/>
        </w:rPr>
        <w:t>.9. Droit applicable</w:t>
      </w:r>
    </w:p>
    <w:p w14:paraId="5E1BA714" w14:textId="77777777" w:rsidR="000F31B0" w:rsidRDefault="008E1DF4" w:rsidP="00C34DC5">
      <w:pPr>
        <w:jc w:val="both"/>
        <w:rPr>
          <w:rFonts w:asciiTheme="minorHAnsi" w:hAnsiTheme="minorHAnsi" w:cstheme="minorHAnsi"/>
          <w:sz w:val="22"/>
          <w:szCs w:val="22"/>
        </w:rPr>
      </w:pPr>
      <w:r w:rsidRPr="008E1DF4">
        <w:rPr>
          <w:rFonts w:asciiTheme="minorHAnsi" w:hAnsiTheme="minorHAnsi" w:cstheme="minorHAnsi"/>
          <w:sz w:val="22"/>
          <w:szCs w:val="22"/>
        </w:rPr>
        <w:t xml:space="preserve">Attribution de compétence Les présentes conditions générales sont régies par le droit français. </w:t>
      </w:r>
    </w:p>
    <w:p w14:paraId="4FF08909" w14:textId="4092E302" w:rsidR="008E1DF4" w:rsidRPr="008E1DF4" w:rsidRDefault="008E1DF4" w:rsidP="00C34DC5">
      <w:pPr>
        <w:jc w:val="both"/>
        <w:rPr>
          <w:rFonts w:asciiTheme="minorHAnsi" w:hAnsiTheme="minorHAnsi" w:cstheme="minorHAnsi"/>
          <w:sz w:val="22"/>
          <w:szCs w:val="22"/>
        </w:rPr>
      </w:pPr>
      <w:r w:rsidRPr="008E1DF4">
        <w:rPr>
          <w:rFonts w:asciiTheme="minorHAnsi" w:hAnsiTheme="minorHAnsi" w:cstheme="minorHAnsi"/>
          <w:sz w:val="22"/>
          <w:szCs w:val="22"/>
        </w:rPr>
        <w:t xml:space="preserve">EN CAS DE LITIGE SURVENANT ENTRE LE CLIENT ET </w:t>
      </w:r>
      <w:r>
        <w:rPr>
          <w:rFonts w:asciiTheme="minorHAnsi" w:hAnsiTheme="minorHAnsi" w:cstheme="minorHAnsi"/>
          <w:sz w:val="22"/>
          <w:szCs w:val="22"/>
        </w:rPr>
        <w:t>TISSONS LA SOLIDARITE</w:t>
      </w:r>
      <w:r w:rsidRPr="008E1DF4">
        <w:rPr>
          <w:rFonts w:asciiTheme="minorHAnsi" w:hAnsiTheme="minorHAnsi" w:cstheme="minorHAnsi"/>
          <w:sz w:val="22"/>
          <w:szCs w:val="22"/>
        </w:rPr>
        <w:t xml:space="preserve"> A L’OCCASION DE L’EXECUTION DU CONTRAT, IL SERA RECHERCHE UNE SOLUTION A L’AMIABLE ET, A DEFAUT, LE REGLEMENT SERA DU RESSORT DU TRIBUNAL DE COMMERCE DE </w:t>
      </w:r>
      <w:r>
        <w:rPr>
          <w:rFonts w:asciiTheme="minorHAnsi" w:hAnsiTheme="minorHAnsi" w:cstheme="minorHAnsi"/>
          <w:sz w:val="22"/>
          <w:szCs w:val="22"/>
        </w:rPr>
        <w:t>PARIS.</w:t>
      </w:r>
    </w:p>
    <w:sectPr w:rsidR="008E1DF4" w:rsidRPr="008E1DF4" w:rsidSect="006664D5">
      <w:headerReference w:type="default" r:id="rId8"/>
      <w:footerReference w:type="default" r:id="rId9"/>
      <w:pgSz w:w="11906" w:h="16838"/>
      <w:pgMar w:top="1417" w:right="1417" w:bottom="1417" w:left="1417" w:header="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57E4D" w14:textId="77777777" w:rsidR="006A05FD" w:rsidRDefault="006A05FD">
      <w:r>
        <w:separator/>
      </w:r>
    </w:p>
  </w:endnote>
  <w:endnote w:type="continuationSeparator" w:id="0">
    <w:p w14:paraId="143C712F" w14:textId="77777777" w:rsidR="006A05FD" w:rsidRDefault="006A0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W1)">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293256"/>
      <w:docPartObj>
        <w:docPartGallery w:val="Page Numbers (Bottom of Page)"/>
        <w:docPartUnique/>
      </w:docPartObj>
    </w:sdtPr>
    <w:sdtEndPr/>
    <w:sdtContent>
      <w:p w14:paraId="261F67C8" w14:textId="4B8D02CF" w:rsidR="00430B1A" w:rsidRDefault="00430B1A">
        <w:pPr>
          <w:pStyle w:val="Pieddepage"/>
          <w:jc w:val="right"/>
        </w:pPr>
        <w:r>
          <w:fldChar w:fldCharType="begin"/>
        </w:r>
        <w:r>
          <w:instrText>PAGE   \* MERGEFORMAT</w:instrText>
        </w:r>
        <w:r>
          <w:fldChar w:fldCharType="separate"/>
        </w:r>
        <w:r>
          <w:t>2</w:t>
        </w:r>
        <w:r>
          <w:fldChar w:fldCharType="end"/>
        </w:r>
      </w:p>
    </w:sdtContent>
  </w:sdt>
  <w:p w14:paraId="277597F3" w14:textId="7EBD317B" w:rsidR="00FB1B77" w:rsidRPr="007004C7" w:rsidRDefault="00430B1A" w:rsidP="00430B1A">
    <w:pPr>
      <w:pStyle w:val="Pieddepage"/>
      <w:ind w:right="360"/>
      <w:rPr>
        <w:rFonts w:asciiTheme="minorHAnsi" w:hAnsiTheme="minorHAnsi" w:cstheme="minorHAnsi"/>
      </w:rPr>
    </w:pPr>
    <w:r>
      <w:rPr>
        <w:rFonts w:asciiTheme="minorHAnsi" w:hAnsiTheme="minorHAnsi" w:cstheme="minorHAnsi"/>
      </w:rPr>
      <w:t>CGV/TLS/</w:t>
    </w:r>
    <w:r w:rsidR="001E125E">
      <w:rPr>
        <w:rFonts w:asciiTheme="minorHAnsi" w:hAnsiTheme="minorHAnsi" w:cstheme="minorHAnsi"/>
      </w:rPr>
      <w:t xml:space="preserve">Mai </w:t>
    </w:r>
    <w:r>
      <w:rPr>
        <w:rFonts w:asciiTheme="minorHAnsi" w:hAnsiTheme="minorHAnsi" w:cstheme="minorHAnsi"/>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F8E5D" w14:textId="77777777" w:rsidR="006A05FD" w:rsidRDefault="006A05FD">
      <w:r>
        <w:separator/>
      </w:r>
    </w:p>
  </w:footnote>
  <w:footnote w:type="continuationSeparator" w:id="0">
    <w:p w14:paraId="79F7B784" w14:textId="77777777" w:rsidR="006A05FD" w:rsidRDefault="006A0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E0FB" w14:textId="32EF967E" w:rsidR="005A16EF" w:rsidRPr="0059460D" w:rsidRDefault="00BB1A9E" w:rsidP="005A16EF">
    <w:pPr>
      <w:pStyle w:val="En-tte"/>
      <w:spacing w:before="240"/>
      <w:rPr>
        <w:rFonts w:asciiTheme="minorHAnsi" w:hAnsiTheme="minorHAnsi" w:cstheme="minorHAnsi"/>
        <w:sz w:val="32"/>
        <w:szCs w:val="32"/>
      </w:rPr>
    </w:pPr>
    <w:r>
      <w:rPr>
        <w:noProof/>
      </w:rPr>
      <w:drawing>
        <wp:inline distT="0" distB="0" distL="0" distR="0" wp14:anchorId="70E44D8F" wp14:editId="38403856">
          <wp:extent cx="1540658" cy="876300"/>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78" cy="884559"/>
                  </a:xfrm>
                  <a:prstGeom prst="rect">
                    <a:avLst/>
                  </a:prstGeom>
                  <a:noFill/>
                  <a:ln>
                    <a:noFill/>
                  </a:ln>
                </pic:spPr>
              </pic:pic>
            </a:graphicData>
          </a:graphic>
        </wp:inline>
      </w:drawing>
    </w:r>
    <w:r w:rsidR="0059460D">
      <w:rPr>
        <w:rFonts w:asciiTheme="minorHAnsi" w:hAnsiTheme="minorHAnsi" w:cstheme="minorHAnsi"/>
        <w:b/>
        <w:bCs/>
        <w:color w:val="1F497D" w:themeColor="text2"/>
        <w:sz w:val="32"/>
        <w:szCs w:val="32"/>
      </w:rPr>
      <w:tab/>
    </w:r>
    <w:r w:rsidR="00430B1A">
      <w:rPr>
        <w:rFonts w:asciiTheme="minorHAnsi" w:hAnsiTheme="minorHAnsi" w:cstheme="minorHAnsi"/>
        <w:b/>
        <w:bCs/>
        <w:color w:val="1F497D" w:themeColor="text2"/>
        <w:sz w:val="32"/>
        <w:szCs w:val="32"/>
      </w:rPr>
      <w:t xml:space="preserve">                          CONDITIONS GENERALES DE VENTE</w:t>
    </w:r>
    <w:r w:rsidR="0059460D" w:rsidRPr="0059460D">
      <w:rPr>
        <w:rFonts w:asciiTheme="minorHAnsi" w:hAnsiTheme="minorHAnsi" w:cstheme="minorHAnsi"/>
        <w:color w:val="1F497D" w:themeColor="text2"/>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pStyle w:val="Listepuces1"/>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10"/>
    <w:lvl w:ilvl="0">
      <w:start w:val="1"/>
      <w:numFmt w:val="bullet"/>
      <w:lvlText w:val=""/>
      <w:lvlJc w:val="left"/>
      <w:pPr>
        <w:tabs>
          <w:tab w:val="num" w:pos="567"/>
        </w:tabs>
        <w:ind w:left="567" w:hanging="567"/>
      </w:pPr>
      <w:rPr>
        <w:rFonts w:ascii="Times New Roman" w:hAnsi="Times New Roman"/>
        <w:color w:val="0000FF"/>
        <w:sz w:val="16"/>
      </w:rPr>
    </w:lvl>
  </w:abstractNum>
  <w:abstractNum w:abstractNumId="3" w15:restartNumberingAfterBreak="0">
    <w:nsid w:val="00000004"/>
    <w:multiLevelType w:val="singleLevel"/>
    <w:tmpl w:val="00000004"/>
    <w:name w:val="WW8Num14"/>
    <w:lvl w:ilvl="0">
      <w:start w:val="1"/>
      <w:numFmt w:val="bullet"/>
      <w:pStyle w:val="article"/>
      <w:lvlText w:val=""/>
      <w:lvlJc w:val="left"/>
      <w:pPr>
        <w:tabs>
          <w:tab w:val="num" w:pos="360"/>
        </w:tabs>
        <w:ind w:left="360" w:hanging="360"/>
      </w:pPr>
      <w:rPr>
        <w:rFonts w:ascii="Wingdings" w:hAnsi="Wingdings"/>
      </w:rPr>
    </w:lvl>
  </w:abstractNum>
  <w:abstractNum w:abstractNumId="4" w15:restartNumberingAfterBreak="0">
    <w:nsid w:val="00000005"/>
    <w:multiLevelType w:val="singleLevel"/>
    <w:tmpl w:val="00000005"/>
    <w:name w:val="WW8Num29"/>
    <w:lvl w:ilvl="0">
      <w:start w:val="1"/>
      <w:numFmt w:val="lowerLetter"/>
      <w:lvlText w:val="%1)"/>
      <w:lvlJc w:val="left"/>
      <w:pPr>
        <w:tabs>
          <w:tab w:val="num" w:pos="360"/>
        </w:tabs>
        <w:ind w:left="360" w:hanging="360"/>
      </w:pPr>
      <w:rPr>
        <w:b/>
      </w:rPr>
    </w:lvl>
  </w:abstractNum>
  <w:abstractNum w:abstractNumId="5" w15:restartNumberingAfterBreak="0">
    <w:nsid w:val="02FD64F3"/>
    <w:multiLevelType w:val="hybridMultilevel"/>
    <w:tmpl w:val="2A66F0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6F560C"/>
    <w:multiLevelType w:val="hybridMultilevel"/>
    <w:tmpl w:val="EAEAAB58"/>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5F057B9"/>
    <w:multiLevelType w:val="hybridMultilevel"/>
    <w:tmpl w:val="FB0ED65E"/>
    <w:lvl w:ilvl="0" w:tplc="2E7A74F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FE51D01"/>
    <w:multiLevelType w:val="hybridMultilevel"/>
    <w:tmpl w:val="2B84C72E"/>
    <w:lvl w:ilvl="0" w:tplc="040C0001">
      <w:start w:val="1"/>
      <w:numFmt w:val="bullet"/>
      <w:lvlText w:val=""/>
      <w:lvlJc w:val="left"/>
      <w:pPr>
        <w:tabs>
          <w:tab w:val="num" w:pos="720"/>
        </w:tabs>
        <w:ind w:left="720" w:hanging="360"/>
      </w:pPr>
      <w:rPr>
        <w:rFonts w:ascii="Symbol" w:hAnsi="Symbol" w:hint="default"/>
      </w:rPr>
    </w:lvl>
    <w:lvl w:ilvl="1" w:tplc="0212E02C">
      <w:numFmt w:val="bullet"/>
      <w:lvlText w:val="-"/>
      <w:lvlJc w:val="left"/>
      <w:pPr>
        <w:ind w:left="1598" w:hanging="518"/>
      </w:pPr>
      <w:rPr>
        <w:rFonts w:ascii="Calibri" w:eastAsia="Times New Roman" w:hAnsi="Calibri" w:cs="Calibri" w:hint="default"/>
        <w:color w:val="00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623D18"/>
    <w:multiLevelType w:val="hybridMultilevel"/>
    <w:tmpl w:val="46269AC4"/>
    <w:lvl w:ilvl="0" w:tplc="E6944930">
      <w:start w:val="3"/>
      <w:numFmt w:val="bullet"/>
      <w:lvlText w:val=""/>
      <w:lvlJc w:val="left"/>
      <w:pPr>
        <w:ind w:left="1065" w:hanging="705"/>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7"/>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E34"/>
    <w:rsid w:val="000044CE"/>
    <w:rsid w:val="0001120B"/>
    <w:rsid w:val="00023510"/>
    <w:rsid w:val="000535B1"/>
    <w:rsid w:val="00056ABD"/>
    <w:rsid w:val="000A1069"/>
    <w:rsid w:val="000A2C92"/>
    <w:rsid w:val="000D0AA0"/>
    <w:rsid w:val="000F31B0"/>
    <w:rsid w:val="00106886"/>
    <w:rsid w:val="001250B4"/>
    <w:rsid w:val="00182227"/>
    <w:rsid w:val="001B3003"/>
    <w:rsid w:val="001E125E"/>
    <w:rsid w:val="002227B2"/>
    <w:rsid w:val="00235468"/>
    <w:rsid w:val="00262AC3"/>
    <w:rsid w:val="002A12A9"/>
    <w:rsid w:val="0030310D"/>
    <w:rsid w:val="00314E34"/>
    <w:rsid w:val="00314FF3"/>
    <w:rsid w:val="0039165F"/>
    <w:rsid w:val="00392883"/>
    <w:rsid w:val="00396E61"/>
    <w:rsid w:val="003A4684"/>
    <w:rsid w:val="003C4290"/>
    <w:rsid w:val="00416FB2"/>
    <w:rsid w:val="00430B1A"/>
    <w:rsid w:val="00465B3F"/>
    <w:rsid w:val="0050682D"/>
    <w:rsid w:val="0059460D"/>
    <w:rsid w:val="005971D4"/>
    <w:rsid w:val="005A16EF"/>
    <w:rsid w:val="005A368A"/>
    <w:rsid w:val="005A7FCE"/>
    <w:rsid w:val="005B135E"/>
    <w:rsid w:val="005C0C4E"/>
    <w:rsid w:val="0061580E"/>
    <w:rsid w:val="00642E37"/>
    <w:rsid w:val="006664D5"/>
    <w:rsid w:val="006868BD"/>
    <w:rsid w:val="00687D17"/>
    <w:rsid w:val="006A05FD"/>
    <w:rsid w:val="006A6BDD"/>
    <w:rsid w:val="006B10BB"/>
    <w:rsid w:val="006C07CC"/>
    <w:rsid w:val="006E53CA"/>
    <w:rsid w:val="007004C7"/>
    <w:rsid w:val="007145B2"/>
    <w:rsid w:val="00732CE9"/>
    <w:rsid w:val="007632AD"/>
    <w:rsid w:val="0076465D"/>
    <w:rsid w:val="007C1E48"/>
    <w:rsid w:val="007D1216"/>
    <w:rsid w:val="007F3CA6"/>
    <w:rsid w:val="00853902"/>
    <w:rsid w:val="008E1DF4"/>
    <w:rsid w:val="008E2AA2"/>
    <w:rsid w:val="00922200"/>
    <w:rsid w:val="00923715"/>
    <w:rsid w:val="00980AEA"/>
    <w:rsid w:val="0099232F"/>
    <w:rsid w:val="00A07C5C"/>
    <w:rsid w:val="00A57D10"/>
    <w:rsid w:val="00A70502"/>
    <w:rsid w:val="00A71354"/>
    <w:rsid w:val="00A85F61"/>
    <w:rsid w:val="00AA1ECF"/>
    <w:rsid w:val="00AB5E1D"/>
    <w:rsid w:val="00AD2E51"/>
    <w:rsid w:val="00AE4F00"/>
    <w:rsid w:val="00AF0F6E"/>
    <w:rsid w:val="00B05445"/>
    <w:rsid w:val="00B24DE3"/>
    <w:rsid w:val="00B45BCA"/>
    <w:rsid w:val="00BB1A9E"/>
    <w:rsid w:val="00BB223F"/>
    <w:rsid w:val="00BB56E7"/>
    <w:rsid w:val="00C310EB"/>
    <w:rsid w:val="00C34DC5"/>
    <w:rsid w:val="00C43CFD"/>
    <w:rsid w:val="00C65011"/>
    <w:rsid w:val="00C75103"/>
    <w:rsid w:val="00C914CE"/>
    <w:rsid w:val="00CD73C0"/>
    <w:rsid w:val="00D54B9D"/>
    <w:rsid w:val="00D76B30"/>
    <w:rsid w:val="00DC4F02"/>
    <w:rsid w:val="00E1269A"/>
    <w:rsid w:val="00E1379C"/>
    <w:rsid w:val="00E202AB"/>
    <w:rsid w:val="00E60B9B"/>
    <w:rsid w:val="00E67304"/>
    <w:rsid w:val="00E87761"/>
    <w:rsid w:val="00EA4606"/>
    <w:rsid w:val="00EC442B"/>
    <w:rsid w:val="00EC760A"/>
    <w:rsid w:val="00ED5F44"/>
    <w:rsid w:val="00EF070A"/>
    <w:rsid w:val="00F1160D"/>
    <w:rsid w:val="00F125D3"/>
    <w:rsid w:val="00F41CBF"/>
    <w:rsid w:val="00F817EE"/>
    <w:rsid w:val="00F8538C"/>
    <w:rsid w:val="00FB1B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211E17"/>
  <w15:docId w15:val="{102135BD-EABB-4C8A-87E0-C9A5FA0F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lang w:eastAsia="ar-SA"/>
    </w:rPr>
  </w:style>
  <w:style w:type="paragraph" w:styleId="Titre1">
    <w:name w:val="heading 1"/>
    <w:basedOn w:val="Normal"/>
    <w:next w:val="Normal"/>
    <w:qFormat/>
    <w:pPr>
      <w:keepNext/>
      <w:numPr>
        <w:numId w:val="1"/>
      </w:numPr>
      <w:jc w:val="right"/>
      <w:outlineLvl w:val="0"/>
    </w:pPr>
    <w:rPr>
      <w:rFonts w:ascii="Courier New" w:hAnsi="Courier New"/>
      <w:b/>
    </w:rPr>
  </w:style>
  <w:style w:type="paragraph" w:styleId="Titre2">
    <w:name w:val="heading 2"/>
    <w:basedOn w:val="Normal"/>
    <w:next w:val="Normal"/>
    <w:qFormat/>
    <w:pPr>
      <w:keepNext/>
      <w:numPr>
        <w:ilvl w:val="1"/>
        <w:numId w:val="1"/>
      </w:numPr>
      <w:jc w:val="both"/>
      <w:outlineLvl w:val="1"/>
    </w:pPr>
    <w:rPr>
      <w:rFonts w:ascii="Comic Sans MS" w:hAnsi="Comic Sans MS"/>
      <w:b/>
      <w:sz w:val="22"/>
    </w:rPr>
  </w:style>
  <w:style w:type="paragraph" w:styleId="Titre3">
    <w:name w:val="heading 3"/>
    <w:basedOn w:val="Normal"/>
    <w:next w:val="Normal"/>
    <w:qFormat/>
    <w:pPr>
      <w:keepNext/>
      <w:numPr>
        <w:ilvl w:val="2"/>
        <w:numId w:val="1"/>
      </w:numPr>
      <w:jc w:val="both"/>
      <w:outlineLvl w:val="2"/>
    </w:pPr>
    <w:rPr>
      <w:rFonts w:ascii="Comic Sans MS" w:hAnsi="Comic Sans MS"/>
      <w:b/>
      <w:sz w:val="24"/>
    </w:rPr>
  </w:style>
  <w:style w:type="paragraph" w:styleId="Titre4">
    <w:name w:val="heading 4"/>
    <w:basedOn w:val="Normal"/>
    <w:next w:val="Normal"/>
    <w:qFormat/>
    <w:pPr>
      <w:keepNext/>
      <w:numPr>
        <w:ilvl w:val="3"/>
        <w:numId w:val="1"/>
      </w:numPr>
      <w:jc w:val="both"/>
      <w:outlineLvl w:val="3"/>
    </w:pPr>
    <w:rPr>
      <w:b/>
      <w:sz w:val="24"/>
    </w:rPr>
  </w:style>
  <w:style w:type="paragraph" w:styleId="Titre5">
    <w:name w:val="heading 5"/>
    <w:basedOn w:val="Normal"/>
    <w:next w:val="Normal"/>
    <w:qFormat/>
    <w:pPr>
      <w:keepNext/>
      <w:numPr>
        <w:ilvl w:val="4"/>
        <w:numId w:val="1"/>
      </w:numPr>
      <w:tabs>
        <w:tab w:val="left" w:pos="567"/>
        <w:tab w:val="left" w:pos="7088"/>
      </w:tabs>
      <w:jc w:val="center"/>
      <w:outlineLvl w:val="4"/>
    </w:pPr>
    <w:rPr>
      <w:b/>
      <w:sz w:val="22"/>
    </w:rPr>
  </w:style>
  <w:style w:type="paragraph" w:styleId="Titre6">
    <w:name w:val="heading 6"/>
    <w:basedOn w:val="Normal"/>
    <w:next w:val="Normal"/>
    <w:qFormat/>
    <w:pPr>
      <w:keepNext/>
      <w:numPr>
        <w:ilvl w:val="5"/>
        <w:numId w:val="1"/>
      </w:numPr>
      <w:pBdr>
        <w:top w:val="single" w:sz="4" w:space="1" w:color="000000"/>
        <w:left w:val="single" w:sz="4" w:space="4" w:color="000000"/>
        <w:bottom w:val="single" w:sz="4" w:space="1" w:color="000000"/>
        <w:right w:val="single" w:sz="4" w:space="4" w:color="000000"/>
      </w:pBdr>
      <w:tabs>
        <w:tab w:val="left" w:pos="567"/>
        <w:tab w:val="left" w:pos="7088"/>
      </w:tabs>
      <w:jc w:val="center"/>
      <w:outlineLvl w:val="5"/>
    </w:pPr>
    <w:rPr>
      <w:rFonts w:ascii="Comic Sans MS" w:hAnsi="Comic Sans MS"/>
      <w:b/>
      <w:sz w:val="28"/>
    </w:rPr>
  </w:style>
  <w:style w:type="paragraph" w:styleId="Titre7">
    <w:name w:val="heading 7"/>
    <w:basedOn w:val="Normal"/>
    <w:next w:val="Normal"/>
    <w:qFormat/>
    <w:pPr>
      <w:keepNext/>
      <w:numPr>
        <w:ilvl w:val="6"/>
        <w:numId w:val="1"/>
      </w:numPr>
      <w:pBdr>
        <w:top w:val="single" w:sz="4" w:space="1" w:color="000000"/>
        <w:left w:val="single" w:sz="4" w:space="4" w:color="000000"/>
        <w:bottom w:val="single" w:sz="4" w:space="1" w:color="000000"/>
        <w:right w:val="single" w:sz="4" w:space="4" w:color="000000"/>
      </w:pBdr>
      <w:tabs>
        <w:tab w:val="left" w:pos="567"/>
        <w:tab w:val="left" w:pos="7088"/>
      </w:tabs>
      <w:jc w:val="both"/>
      <w:outlineLvl w:val="6"/>
    </w:pPr>
    <w:rPr>
      <w:rFonts w:ascii="Comic Sans MS" w:hAnsi="Comic Sans MS"/>
      <w:b/>
      <w:sz w:val="22"/>
    </w:rPr>
  </w:style>
  <w:style w:type="paragraph" w:styleId="Titre8">
    <w:name w:val="heading 8"/>
    <w:basedOn w:val="Normal"/>
    <w:next w:val="Normal"/>
    <w:qFormat/>
    <w:pPr>
      <w:keepNext/>
      <w:numPr>
        <w:ilvl w:val="7"/>
        <w:numId w:val="1"/>
      </w:numPr>
      <w:jc w:val="center"/>
      <w:outlineLvl w:val="7"/>
    </w:pPr>
    <w:rPr>
      <w:rFonts w:ascii="Times New (W1)" w:hAnsi="Times New (W1)"/>
      <w:b/>
      <w:color w:val="0000FF"/>
      <w:sz w:val="52"/>
    </w:rPr>
  </w:style>
  <w:style w:type="paragraph" w:styleId="Titre9">
    <w:name w:val="heading 9"/>
    <w:basedOn w:val="Normal"/>
    <w:next w:val="Normal"/>
    <w:qFormat/>
    <w:pPr>
      <w:keepNext/>
      <w:numPr>
        <w:ilvl w:val="8"/>
        <w:numId w:val="1"/>
      </w:numPr>
      <w:spacing w:after="120"/>
      <w:jc w:val="both"/>
      <w:outlineLvl w:val="8"/>
    </w:pPr>
    <w:rPr>
      <w:b/>
      <w:color w:val="0000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Times New Roman" w:hAnsi="Times New Roman"/>
    </w:rPr>
  </w:style>
  <w:style w:type="character" w:customStyle="1" w:styleId="WW8Num4z0">
    <w:name w:val="WW8Num4z0"/>
    <w:rPr>
      <w:rFonts w:ascii="Symbol" w:hAnsi="Symbol" w:cs="Tahoma"/>
      <w:sz w:val="18"/>
      <w:szCs w:val="18"/>
    </w:rPr>
  </w:style>
  <w:style w:type="character" w:customStyle="1" w:styleId="WW8Num5z0">
    <w:name w:val="WW8Num5z0"/>
    <w:rPr>
      <w:rFonts w:ascii="Symbol" w:hAnsi="Symbol" w:cs="Tahoma"/>
      <w:sz w:val="18"/>
      <w:szCs w:val="18"/>
    </w:rPr>
  </w:style>
  <w:style w:type="character" w:customStyle="1" w:styleId="WW8Num6z0">
    <w:name w:val="WW8Num6z0"/>
    <w:rPr>
      <w:rFonts w:ascii="Symbol" w:hAnsi="Symbol" w:cs="Tahoma"/>
      <w:sz w:val="18"/>
      <w:szCs w:val="18"/>
    </w:rPr>
  </w:style>
  <w:style w:type="character" w:customStyle="1" w:styleId="WW8Num7z0">
    <w:name w:val="WW8Num7z0"/>
    <w:rPr>
      <w:rFonts w:ascii="Symbol" w:hAnsi="Symbol"/>
      <w:color w:val="0000FF"/>
      <w:sz w:val="18"/>
    </w:rPr>
  </w:style>
  <w:style w:type="character" w:customStyle="1" w:styleId="WW8Num8z0">
    <w:name w:val="WW8Num8z0"/>
    <w:rPr>
      <w:rFonts w:ascii="Symbol" w:hAnsi="Symbol"/>
      <w:color w:val="0000FF"/>
      <w:sz w:val="18"/>
    </w:rPr>
  </w:style>
  <w:style w:type="character" w:customStyle="1" w:styleId="WW8Num9z0">
    <w:name w:val="WW8Num9z0"/>
    <w:rPr>
      <w:rFonts w:ascii="Symbol" w:hAnsi="Symbol"/>
      <w:color w:val="0000FF"/>
      <w:sz w:val="18"/>
    </w:rPr>
  </w:style>
  <w:style w:type="character" w:customStyle="1" w:styleId="WW8Num10z0">
    <w:name w:val="WW8Num10z0"/>
    <w:rPr>
      <w:rFonts w:ascii="Times New Roman" w:hAnsi="Times New Roman"/>
      <w:color w:val="0000FF"/>
      <w:sz w:val="16"/>
    </w:rPr>
  </w:style>
  <w:style w:type="character" w:customStyle="1" w:styleId="WW8Num11z0">
    <w:name w:val="WW8Num11z0"/>
    <w:rPr>
      <w:rFonts w:ascii="Symbol" w:hAnsi="Symbol"/>
      <w:color w:val="0000FF"/>
      <w:sz w:val="18"/>
    </w:rPr>
  </w:style>
  <w:style w:type="character" w:customStyle="1" w:styleId="WW8Num12z0">
    <w:name w:val="WW8Num12z0"/>
    <w:rPr>
      <w:rFonts w:ascii="Symbol" w:hAnsi="Symbol"/>
      <w:color w:val="0000FF"/>
      <w:sz w:val="18"/>
    </w:rPr>
  </w:style>
  <w:style w:type="character" w:customStyle="1" w:styleId="WW8Num13z0">
    <w:name w:val="WW8Num13z0"/>
    <w:rPr>
      <w:rFonts w:ascii="Times New Roman" w:hAnsi="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Wingdings" w:hAnsi="Wingdings"/>
    </w:rPr>
  </w:style>
  <w:style w:type="character" w:customStyle="1" w:styleId="WW8Num15z0">
    <w:name w:val="WW8Num15z0"/>
    <w:rPr>
      <w:rFonts w:ascii="Symbol" w:hAnsi="Symbol"/>
      <w:color w:val="0000FF"/>
      <w:sz w:val="18"/>
    </w:rPr>
  </w:style>
  <w:style w:type="character" w:customStyle="1" w:styleId="WW8Num16z0">
    <w:name w:val="WW8Num16z0"/>
    <w:rPr>
      <w:rFonts w:ascii="Symbol" w:hAnsi="Symbol"/>
      <w:color w:val="0000FF"/>
      <w:sz w:val="18"/>
    </w:rPr>
  </w:style>
  <w:style w:type="character" w:customStyle="1" w:styleId="WW8Num17z0">
    <w:name w:val="WW8Num17z0"/>
    <w:rPr>
      <w:rFonts w:ascii="Times New Roman" w:hAnsi="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Wingdings" w:hAnsi="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rPr>
  </w:style>
  <w:style w:type="character" w:customStyle="1" w:styleId="WW8Num19z0">
    <w:name w:val="WW8Num19z0"/>
    <w:rPr>
      <w:rFonts w:ascii="Symbol" w:hAnsi="Symbol"/>
      <w:color w:val="0000FF"/>
      <w:sz w:val="18"/>
    </w:rPr>
  </w:style>
  <w:style w:type="character" w:customStyle="1" w:styleId="WW8Num20z0">
    <w:name w:val="WW8Num20z0"/>
    <w:rPr>
      <w:rFonts w:ascii="Times New Roman" w:hAnsi="Times New Roman"/>
    </w:rPr>
  </w:style>
  <w:style w:type="character" w:customStyle="1" w:styleId="WW8Num21z0">
    <w:name w:val="WW8Num21z0"/>
    <w:rPr>
      <w:rFonts w:ascii="Times New Roman" w:hAnsi="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color w:val="0000FF"/>
      <w:sz w:val="18"/>
    </w:rPr>
  </w:style>
  <w:style w:type="character" w:customStyle="1" w:styleId="WW8Num23z0">
    <w:name w:val="WW8Num23z0"/>
    <w:rPr>
      <w:rFonts w:ascii="Symbol" w:hAnsi="Symbol"/>
      <w:color w:val="0000FF"/>
      <w:sz w:val="18"/>
    </w:rPr>
  </w:style>
  <w:style w:type="character" w:customStyle="1" w:styleId="WW8Num24z0">
    <w:name w:val="WW8Num24z0"/>
    <w:rPr>
      <w:rFonts w:ascii="Symbol" w:hAnsi="Symbol"/>
      <w:color w:val="0000FF"/>
      <w:sz w:val="18"/>
    </w:rPr>
  </w:style>
  <w:style w:type="character" w:customStyle="1" w:styleId="WW8Num25z0">
    <w:name w:val="WW8Num25z0"/>
    <w:rPr>
      <w:rFonts w:ascii="Symbol" w:hAnsi="Symbol"/>
      <w:color w:val="0000FF"/>
      <w:sz w:val="18"/>
    </w:rPr>
  </w:style>
  <w:style w:type="character" w:customStyle="1" w:styleId="WW8Num26z0">
    <w:name w:val="WW8Num26z0"/>
    <w:rPr>
      <w:rFonts w:ascii="Symbol" w:hAnsi="Symbol"/>
      <w:color w:val="0000FF"/>
      <w:sz w:val="18"/>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color w:val="0000FF"/>
      <w:sz w:val="18"/>
    </w:rPr>
  </w:style>
  <w:style w:type="character" w:customStyle="1" w:styleId="WW8Num29z0">
    <w:name w:val="WW8Num29z0"/>
    <w:rPr>
      <w:b/>
    </w:rPr>
  </w:style>
  <w:style w:type="character" w:customStyle="1" w:styleId="WW8Num30z0">
    <w:name w:val="WW8Num30z0"/>
    <w:rPr>
      <w:rFonts w:ascii="Times New Roman" w:hAnsi="Times New Roman"/>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rPr>
      <w:rFonts w:ascii="Symbol" w:hAnsi="Symbol"/>
      <w:color w:val="0000FF"/>
      <w:sz w:val="18"/>
    </w:rPr>
  </w:style>
  <w:style w:type="character" w:customStyle="1" w:styleId="WW8Num33z0">
    <w:name w:val="WW8Num33z0"/>
    <w:rPr>
      <w:rFonts w:ascii="Times New Roman" w:hAnsi="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Symbol" w:hAnsi="Symbol"/>
      <w:color w:val="0000FF"/>
      <w:sz w:val="18"/>
    </w:rPr>
  </w:style>
  <w:style w:type="character" w:customStyle="1" w:styleId="WW8Num35z0">
    <w:name w:val="WW8Num35z0"/>
    <w:rPr>
      <w:rFonts w:ascii="Symbol" w:hAnsi="Symbol"/>
      <w:color w:val="0000FF"/>
      <w:sz w:val="18"/>
    </w:rPr>
  </w:style>
  <w:style w:type="character" w:customStyle="1" w:styleId="WW8Num36z0">
    <w:name w:val="WW8Num36z0"/>
    <w:rPr>
      <w:rFonts w:ascii="Symbol" w:hAnsi="Symbol"/>
      <w:color w:val="0000FF"/>
      <w:sz w:val="18"/>
    </w:rPr>
  </w:style>
  <w:style w:type="character" w:customStyle="1" w:styleId="WW8Num37z0">
    <w:name w:val="WW8Num37z0"/>
    <w:rPr>
      <w:rFonts w:ascii="Symbol" w:hAnsi="Symbol"/>
      <w:color w:val="0000FF"/>
      <w:sz w:val="18"/>
    </w:rPr>
  </w:style>
  <w:style w:type="character" w:customStyle="1" w:styleId="WW8Num38z0">
    <w:name w:val="WW8Num38z0"/>
    <w:rPr>
      <w:rFonts w:ascii="Symbol" w:hAnsi="Symbol"/>
      <w:color w:val="0000FF"/>
      <w:sz w:val="18"/>
    </w:rPr>
  </w:style>
  <w:style w:type="character" w:customStyle="1" w:styleId="Policepardfaut1">
    <w:name w:val="Police par défaut1"/>
  </w:style>
  <w:style w:type="character" w:styleId="Numrodepage">
    <w:name w:val="page number"/>
    <w:basedOn w:val="Policepardfaut1"/>
  </w:style>
  <w:style w:type="character" w:styleId="Lienhypertexte">
    <w:name w:val="Hyperlink"/>
    <w:basedOn w:val="Policepardfaut1"/>
    <w:rPr>
      <w:color w:val="0000FF"/>
      <w:u w:val="single"/>
    </w:rPr>
  </w:style>
  <w:style w:type="character" w:customStyle="1" w:styleId="Caractredenotedebasdepage">
    <w:name w:val="Caractère de note de bas de page"/>
    <w:rPr>
      <w:vertAlign w:val="superscript"/>
    </w:rPr>
  </w:style>
  <w:style w:type="character" w:customStyle="1" w:styleId="Caractresdenotedebasdepage">
    <w:name w:val="Caractères de note de bas de page"/>
    <w:rPr>
      <w:vertAlign w:val="superscript"/>
    </w:rPr>
  </w:style>
  <w:style w:type="paragraph" w:customStyle="1" w:styleId="Titre10">
    <w:name w:val="Titre1"/>
    <w:basedOn w:val="Normal"/>
    <w:next w:val="Corpsdetexte"/>
    <w:pPr>
      <w:keepNext/>
      <w:spacing w:before="240" w:after="120"/>
    </w:pPr>
    <w:rPr>
      <w:rFonts w:ascii="Arial" w:eastAsia="Lucida Sans Unicode" w:hAnsi="Arial" w:cs="Mangal"/>
      <w:sz w:val="28"/>
      <w:szCs w:val="28"/>
    </w:rPr>
  </w:style>
  <w:style w:type="paragraph" w:styleId="Corpsdetexte">
    <w:name w:val="Body Text"/>
    <w:basedOn w:val="Normal"/>
    <w:pPr>
      <w:spacing w:after="120"/>
    </w:pPr>
  </w:style>
  <w:style w:type="paragraph" w:styleId="Liste">
    <w:name w:val="List"/>
    <w:basedOn w:val="Corpsdetexte"/>
    <w:rPr>
      <w:rFonts w:ascii="Arial" w:hAnsi="Arial" w:cs="Mangal"/>
    </w:rPr>
  </w:style>
  <w:style w:type="paragraph" w:customStyle="1" w:styleId="Lgende1">
    <w:name w:val="Légende1"/>
    <w:basedOn w:val="Normal"/>
    <w:pPr>
      <w:suppressLineNumbers/>
      <w:spacing w:before="120" w:after="120"/>
    </w:pPr>
    <w:rPr>
      <w:rFonts w:ascii="Arial" w:hAnsi="Arial" w:cs="Mangal"/>
      <w:i/>
      <w:iCs/>
      <w:sz w:val="24"/>
      <w:szCs w:val="24"/>
    </w:rPr>
  </w:style>
  <w:style w:type="paragraph" w:customStyle="1" w:styleId="Index">
    <w:name w:val="Index"/>
    <w:basedOn w:val="Normal"/>
    <w:pPr>
      <w:suppressLineNumbers/>
    </w:pPr>
    <w:rPr>
      <w:rFonts w:ascii="Arial" w:hAnsi="Arial" w:cs="Mangal"/>
    </w:rPr>
  </w:style>
  <w:style w:type="paragraph" w:customStyle="1" w:styleId="lattention">
    <w:name w:val="À l'attention"/>
    <w:basedOn w:val="Corpsdetexte"/>
  </w:style>
  <w:style w:type="paragraph" w:customStyle="1" w:styleId="Corpsdetexte21">
    <w:name w:val="Corps de texte 21"/>
    <w:basedOn w:val="Normal"/>
    <w:pPr>
      <w:spacing w:before="120"/>
      <w:jc w:val="both"/>
    </w:pPr>
    <w:rPr>
      <w:rFonts w:ascii="Courier New" w:hAnsi="Courier New"/>
      <w:sz w:val="24"/>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Titre">
    <w:name w:val="Title"/>
    <w:basedOn w:val="Normal"/>
    <w:next w:val="Sous-titre"/>
    <w:qFormat/>
    <w:pPr>
      <w:jc w:val="center"/>
    </w:pPr>
    <w:rPr>
      <w:b/>
      <w:sz w:val="28"/>
    </w:rPr>
  </w:style>
  <w:style w:type="paragraph" w:styleId="Sous-titre">
    <w:name w:val="Subtitle"/>
    <w:basedOn w:val="Normal"/>
    <w:next w:val="Corpsdetexte"/>
    <w:qFormat/>
    <w:rPr>
      <w:rFonts w:ascii="Comic Sans MS" w:hAnsi="Comic Sans MS"/>
      <w:b/>
      <w:sz w:val="22"/>
    </w:rPr>
  </w:style>
  <w:style w:type="paragraph" w:customStyle="1" w:styleId="Corpsdetexte31">
    <w:name w:val="Corps de texte 31"/>
    <w:basedOn w:val="Normal"/>
    <w:pPr>
      <w:pBdr>
        <w:top w:val="single" w:sz="4" w:space="1" w:color="000000"/>
        <w:left w:val="single" w:sz="4" w:space="4" w:color="000000"/>
        <w:bottom w:val="single" w:sz="4" w:space="1" w:color="000000"/>
        <w:right w:val="single" w:sz="4" w:space="4" w:color="000000"/>
      </w:pBdr>
      <w:jc w:val="both"/>
    </w:pPr>
    <w:rPr>
      <w:rFonts w:ascii="Comic Sans MS" w:hAnsi="Comic Sans MS"/>
    </w:rPr>
  </w:style>
  <w:style w:type="paragraph" w:customStyle="1" w:styleId="Explorateurdedocument1">
    <w:name w:val="Explorateur de document1"/>
    <w:basedOn w:val="Normal"/>
    <w:pPr>
      <w:shd w:val="clear" w:color="auto" w:fill="000080"/>
    </w:pPr>
    <w:rPr>
      <w:rFonts w:ascii="Tahoma" w:hAnsi="Tahoma"/>
    </w:rPr>
  </w:style>
  <w:style w:type="paragraph" w:styleId="Retraitcorpsdetexte">
    <w:name w:val="Body Text Indent"/>
    <w:basedOn w:val="Normal"/>
    <w:pPr>
      <w:tabs>
        <w:tab w:val="left" w:pos="2127"/>
        <w:tab w:val="left" w:pos="4032"/>
        <w:tab w:val="left" w:pos="5103"/>
      </w:tabs>
      <w:spacing w:line="240" w:lineRule="atLeast"/>
      <w:ind w:left="113"/>
      <w:jc w:val="both"/>
    </w:pPr>
    <w:rPr>
      <w:sz w:val="18"/>
    </w:rPr>
  </w:style>
  <w:style w:type="paragraph" w:customStyle="1" w:styleId="Retraitcorpsdetexte21">
    <w:name w:val="Retrait corps de texte 21"/>
    <w:basedOn w:val="Normal"/>
    <w:pPr>
      <w:tabs>
        <w:tab w:val="left" w:pos="426"/>
        <w:tab w:val="left" w:pos="4032"/>
        <w:tab w:val="left" w:pos="5103"/>
      </w:tabs>
      <w:spacing w:before="120" w:line="240" w:lineRule="atLeast"/>
      <w:ind w:left="57"/>
      <w:jc w:val="both"/>
    </w:pPr>
    <w:rPr>
      <w:sz w:val="18"/>
    </w:rPr>
  </w:style>
  <w:style w:type="paragraph" w:customStyle="1" w:styleId="WW-Corpsdetexte2">
    <w:name w:val="WW-Corps de texte 2"/>
    <w:basedOn w:val="Normal"/>
    <w:pPr>
      <w:spacing w:before="120"/>
      <w:jc w:val="both"/>
    </w:pPr>
    <w:rPr>
      <w:rFonts w:ascii="Courier New" w:hAnsi="Courier New"/>
      <w:sz w:val="24"/>
    </w:rPr>
  </w:style>
  <w:style w:type="paragraph" w:customStyle="1" w:styleId="article">
    <w:name w:val="article"/>
    <w:basedOn w:val="WW-Corpsdetexte2"/>
    <w:pPr>
      <w:numPr>
        <w:numId w:val="4"/>
      </w:numPr>
      <w:spacing w:before="57" w:after="113"/>
      <w:ind w:left="0" w:firstLine="0"/>
    </w:pPr>
    <w:rPr>
      <w:rFonts w:ascii="Arial" w:hAnsi="Arial"/>
      <w:b/>
      <w:sz w:val="22"/>
    </w:rPr>
  </w:style>
  <w:style w:type="paragraph" w:styleId="Notedebasdepage">
    <w:name w:val="footnote text"/>
    <w:basedOn w:val="Normal"/>
    <w:pPr>
      <w:suppressLineNumbers/>
      <w:jc w:val="both"/>
    </w:pPr>
    <w:rPr>
      <w:rFonts w:ascii="Arial" w:hAnsi="Arial"/>
      <w:sz w:val="16"/>
    </w:rPr>
  </w:style>
  <w:style w:type="paragraph" w:customStyle="1" w:styleId="Listepuces1">
    <w:name w:val="Liste à puces1"/>
    <w:basedOn w:val="Normal"/>
    <w:pPr>
      <w:numPr>
        <w:numId w:val="2"/>
      </w:numPr>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styleId="Commentaire">
    <w:name w:val="annotation text"/>
    <w:basedOn w:val="Normal"/>
    <w:link w:val="CommentaireCar"/>
    <w:rsid w:val="00C65011"/>
  </w:style>
  <w:style w:type="character" w:customStyle="1" w:styleId="CommentaireCar">
    <w:name w:val="Commentaire Car"/>
    <w:basedOn w:val="Policepardfaut"/>
    <w:link w:val="Commentaire"/>
    <w:rsid w:val="00C65011"/>
    <w:rPr>
      <w:lang w:eastAsia="ar-SA"/>
    </w:rPr>
  </w:style>
  <w:style w:type="paragraph" w:styleId="Textedebulles">
    <w:name w:val="Balloon Text"/>
    <w:basedOn w:val="Normal"/>
    <w:link w:val="TextedebullesCar"/>
    <w:rsid w:val="001250B4"/>
    <w:rPr>
      <w:rFonts w:ascii="Tahoma" w:hAnsi="Tahoma" w:cs="Tahoma"/>
      <w:sz w:val="16"/>
      <w:szCs w:val="16"/>
    </w:rPr>
  </w:style>
  <w:style w:type="character" w:customStyle="1" w:styleId="TextedebullesCar">
    <w:name w:val="Texte de bulles Car"/>
    <w:basedOn w:val="Policepardfaut"/>
    <w:link w:val="Textedebulles"/>
    <w:rsid w:val="001250B4"/>
    <w:rPr>
      <w:rFonts w:ascii="Tahoma" w:hAnsi="Tahoma" w:cs="Tahoma"/>
      <w:sz w:val="16"/>
      <w:szCs w:val="16"/>
      <w:lang w:eastAsia="ar-SA"/>
    </w:rPr>
  </w:style>
  <w:style w:type="character" w:customStyle="1" w:styleId="PieddepageCar">
    <w:name w:val="Pied de page Car"/>
    <w:basedOn w:val="Policepardfaut"/>
    <w:link w:val="Pieddepage"/>
    <w:uiPriority w:val="99"/>
    <w:rsid w:val="006664D5"/>
    <w:rPr>
      <w:lang w:eastAsia="ar-SA"/>
    </w:rPr>
  </w:style>
  <w:style w:type="paragraph" w:styleId="Paragraphedeliste">
    <w:name w:val="List Paragraph"/>
    <w:basedOn w:val="Normal"/>
    <w:uiPriority w:val="34"/>
    <w:qFormat/>
    <w:rsid w:val="00A07C5C"/>
    <w:pPr>
      <w:ind w:left="720"/>
      <w:contextualSpacing/>
    </w:pPr>
  </w:style>
  <w:style w:type="paragraph" w:customStyle="1" w:styleId="ydp22f7e817msonormal">
    <w:name w:val="ydp22f7e817msonormal"/>
    <w:basedOn w:val="Normal"/>
    <w:rsid w:val="00BB1A9E"/>
    <w:pPr>
      <w:suppressAutoHyphens w:val="0"/>
      <w:spacing w:before="100" w:beforeAutospacing="1" w:after="100" w:afterAutospacing="1"/>
    </w:pPr>
    <w:rPr>
      <w:rFonts w:ascii="Calibri" w:eastAsiaTheme="minorHAnsi" w:hAnsi="Calibri" w:cs="Calibri"/>
      <w:sz w:val="22"/>
      <w:szCs w:val="22"/>
      <w:lang w:eastAsia="fr-FR"/>
    </w:rPr>
  </w:style>
  <w:style w:type="character" w:customStyle="1" w:styleId="Aucun">
    <w:name w:val="Aucun"/>
    <w:rsid w:val="00BB1A9E"/>
    <w:rPr>
      <w:lang w:val="fr-FR"/>
    </w:rPr>
  </w:style>
  <w:style w:type="table" w:styleId="Grilledutableau">
    <w:name w:val="Table Grid"/>
    <w:basedOn w:val="TableauNormal"/>
    <w:uiPriority w:val="39"/>
    <w:rsid w:val="0059460D"/>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
    <w:name w:val="tag"/>
    <w:basedOn w:val="Policepardfaut"/>
    <w:rsid w:val="0059460D"/>
  </w:style>
  <w:style w:type="table" w:customStyle="1" w:styleId="table-fragment">
    <w:name w:val="table-fragment"/>
    <w:basedOn w:val="TableauNormal"/>
    <w:rsid w:val="0059460D"/>
    <w:tblPr/>
  </w:style>
  <w:style w:type="paragraph" w:customStyle="1" w:styleId="p">
    <w:name w:val="p"/>
    <w:basedOn w:val="Normal"/>
    <w:rsid w:val="0059460D"/>
    <w:pPr>
      <w:suppressAutoHyphens w:val="0"/>
    </w:pPr>
    <w:rPr>
      <w:sz w:val="24"/>
      <w:szCs w:val="24"/>
      <w:lang w:eastAsia="fr-FR"/>
    </w:rPr>
  </w:style>
  <w:style w:type="character" w:customStyle="1" w:styleId="En-tteCar">
    <w:name w:val="En-tête Car"/>
    <w:basedOn w:val="Policepardfaut"/>
    <w:link w:val="En-tte"/>
    <w:rsid w:val="005A16EF"/>
    <w:rPr>
      <w:lang w:eastAsia="ar-SA"/>
    </w:rPr>
  </w:style>
  <w:style w:type="character" w:styleId="Mentionnonrsolue">
    <w:name w:val="Unresolved Mention"/>
    <w:basedOn w:val="Policepardfaut"/>
    <w:uiPriority w:val="99"/>
    <w:semiHidden/>
    <w:unhideWhenUsed/>
    <w:rsid w:val="001E1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tissonslasolidarit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2158</Words>
  <Characters>11869</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FICHE 1</vt:lpstr>
    </vt:vector>
  </TitlesOfParts>
  <Company>MINTRAV</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1</dc:title>
  <dc:creator>Ministère du Travail</dc:creator>
  <cp:lastModifiedBy>Virginie Baranger</cp:lastModifiedBy>
  <cp:revision>3</cp:revision>
  <cp:lastPrinted>2019-03-13T15:24:00Z</cp:lastPrinted>
  <dcterms:created xsi:type="dcterms:W3CDTF">2021-05-26T07:50:00Z</dcterms:created>
  <dcterms:modified xsi:type="dcterms:W3CDTF">2021-05-26T08:09:00Z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